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55BFD439" w:rsidR="009347AA" w:rsidRPr="00783B2D" w:rsidRDefault="009347AA" w:rsidP="009347AA">
      <w:pPr>
        <w:tabs>
          <w:tab w:val="center" w:pos="4153"/>
          <w:tab w:val="right" w:pos="9923"/>
        </w:tabs>
        <w:spacing w:after="120" w:line="240" w:lineRule="auto"/>
        <w:jc w:val="both"/>
        <w:rPr>
          <w:rFonts w:eastAsia="Malgun Gothic"/>
          <w:b/>
          <w:bCs/>
          <w:sz w:val="28"/>
          <w:lang w:val="en-GB" w:eastAsia="ko-KR"/>
        </w:rPr>
      </w:pPr>
      <w:r w:rsidRPr="00783B2D">
        <w:rPr>
          <w:rFonts w:eastAsia="Malgun Gothic"/>
          <w:b/>
          <w:bCs/>
          <w:sz w:val="28"/>
          <w:lang w:val="en-GB"/>
        </w:rPr>
        <w:t>3GPP TSG RAN WG4 Meeting #8</w:t>
      </w:r>
      <w:r w:rsidRPr="00783B2D">
        <w:rPr>
          <w:rFonts w:eastAsia="Malgun Gothic"/>
          <w:b/>
          <w:bCs/>
          <w:sz w:val="28"/>
          <w:lang w:val="en-GB" w:eastAsia="ko-KR"/>
        </w:rPr>
        <w:t>5</w:t>
      </w:r>
      <w:r w:rsidRPr="00783B2D">
        <w:rPr>
          <w:rFonts w:eastAsia="Malgun Gothic"/>
          <w:b/>
          <w:bCs/>
          <w:sz w:val="28"/>
          <w:lang w:val="en-GB" w:eastAsia="ko-KR"/>
        </w:rPr>
        <w:tab/>
      </w:r>
      <w:r w:rsidR="004820A0" w:rsidRPr="004820A0">
        <w:rPr>
          <w:rFonts w:eastAsia="Malgun Gothic"/>
          <w:b/>
          <w:bCs/>
          <w:sz w:val="28"/>
          <w:lang w:val="en-GB"/>
        </w:rPr>
        <w:t>R4-1713678</w:t>
      </w:r>
    </w:p>
    <w:p w14:paraId="5D4A4941" w14:textId="77777777" w:rsidR="009347AA" w:rsidRPr="00783B2D" w:rsidRDefault="009347AA" w:rsidP="009347AA">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783B2D">
        <w:rPr>
          <w:rFonts w:eastAsia="Malgun Gothic"/>
          <w:b/>
          <w:bCs/>
          <w:sz w:val="28"/>
          <w:lang w:val="en-GB" w:eastAsia="ko-KR"/>
        </w:rPr>
        <w:t>Reno, US, 27 November - 1 December 2017</w:t>
      </w:r>
    </w:p>
    <w:p w14:paraId="3D0349AA" w14:textId="77777777" w:rsidR="00B81FC7" w:rsidRPr="00783B2D" w:rsidRDefault="00B81FC7" w:rsidP="00B81FC7">
      <w:pPr>
        <w:rPr>
          <w:bCs/>
          <w:lang w:val="en-GB"/>
        </w:rPr>
      </w:pPr>
      <w:r w:rsidRPr="00783B2D">
        <w:rPr>
          <w:b/>
          <w:lang w:val="en-GB"/>
        </w:rPr>
        <w:t>Source:</w:t>
      </w:r>
      <w:r w:rsidRPr="00783B2D">
        <w:rPr>
          <w:b/>
          <w:lang w:val="en-GB"/>
        </w:rPr>
        <w:tab/>
      </w:r>
      <w:r w:rsidR="00CC6B35" w:rsidRPr="00783B2D">
        <w:rPr>
          <w:b/>
          <w:lang w:val="en-GB"/>
        </w:rPr>
        <w:tab/>
      </w:r>
      <w:r w:rsidR="0038590F" w:rsidRPr="00783B2D">
        <w:rPr>
          <w:lang w:val="en-GB"/>
        </w:rPr>
        <w:t>Rohde &amp; Schwarz</w:t>
      </w:r>
    </w:p>
    <w:p w14:paraId="422DE63C" w14:textId="02398C63" w:rsidR="00B81FC7" w:rsidRPr="00783B2D" w:rsidRDefault="00B81FC7" w:rsidP="008159B1">
      <w:pPr>
        <w:ind w:left="2160" w:hanging="2160"/>
        <w:rPr>
          <w:b/>
          <w:lang w:val="en-GB"/>
        </w:rPr>
      </w:pPr>
      <w:r w:rsidRPr="00783B2D">
        <w:rPr>
          <w:b/>
          <w:lang w:val="en-GB"/>
        </w:rPr>
        <w:t>Title:</w:t>
      </w:r>
      <w:r w:rsidRPr="00783B2D">
        <w:rPr>
          <w:b/>
          <w:lang w:val="en-GB"/>
        </w:rPr>
        <w:tab/>
      </w:r>
      <w:r w:rsidR="00E2075D" w:rsidRPr="00783B2D">
        <w:rPr>
          <w:lang w:val="en-GB"/>
        </w:rPr>
        <w:t>On Testing REFSENS using OTA</w:t>
      </w:r>
      <w:r w:rsidR="00874DFB">
        <w:rPr>
          <w:lang w:val="en-GB"/>
        </w:rPr>
        <w:t xml:space="preserve"> for FR2</w:t>
      </w:r>
    </w:p>
    <w:p w14:paraId="75E65FB7" w14:textId="271DA8F1" w:rsidR="00B81FC7" w:rsidRPr="00783B2D" w:rsidRDefault="00B81FC7" w:rsidP="00B81FC7">
      <w:pPr>
        <w:rPr>
          <w:bCs/>
          <w:lang w:val="en-GB" w:eastAsia="ja-JP"/>
        </w:rPr>
      </w:pPr>
      <w:r w:rsidRPr="00783B2D">
        <w:rPr>
          <w:b/>
          <w:lang w:val="en-GB"/>
        </w:rPr>
        <w:t>Agenda Item:</w:t>
      </w:r>
      <w:r w:rsidRPr="00783B2D">
        <w:rPr>
          <w:lang w:val="en-GB"/>
        </w:rPr>
        <w:tab/>
      </w:r>
      <w:r w:rsidR="00CC6B35" w:rsidRPr="00783B2D">
        <w:rPr>
          <w:lang w:val="en-GB"/>
        </w:rPr>
        <w:tab/>
      </w:r>
      <w:r w:rsidR="00691983" w:rsidRPr="00691983">
        <w:rPr>
          <w:lang w:val="en-GB"/>
        </w:rPr>
        <w:t>9.4.4.1.2</w:t>
      </w:r>
    </w:p>
    <w:p w14:paraId="21F2DA1B" w14:textId="17695AB5" w:rsidR="00B81FC7" w:rsidRPr="00783B2D" w:rsidRDefault="00B81FC7" w:rsidP="00B81FC7">
      <w:pPr>
        <w:rPr>
          <w:sz w:val="18"/>
          <w:szCs w:val="18"/>
          <w:lang w:val="en-GB"/>
        </w:rPr>
      </w:pPr>
      <w:r w:rsidRPr="00783B2D">
        <w:rPr>
          <w:b/>
          <w:lang w:val="en-GB"/>
        </w:rPr>
        <w:t>Document for:</w:t>
      </w:r>
      <w:r w:rsidRPr="00783B2D">
        <w:rPr>
          <w:lang w:val="en-GB"/>
        </w:rPr>
        <w:tab/>
      </w:r>
      <w:r w:rsidR="005F37CF" w:rsidRPr="00783B2D">
        <w:rPr>
          <w:lang w:val="en-GB"/>
        </w:rPr>
        <w:t>Approval</w:t>
      </w:r>
    </w:p>
    <w:p w14:paraId="7CA60390" w14:textId="77777777" w:rsidR="00B81FC7" w:rsidRPr="00783B2D" w:rsidRDefault="00B81FC7" w:rsidP="00B81FC7">
      <w:pPr>
        <w:pStyle w:val="Heading1"/>
        <w:rPr>
          <w:rFonts w:cs="Arial"/>
        </w:rPr>
      </w:pPr>
      <w:r w:rsidRPr="00783B2D">
        <w:rPr>
          <w:rFonts w:cs="Arial"/>
        </w:rPr>
        <w:t>Introduction</w:t>
      </w:r>
    </w:p>
    <w:p w14:paraId="1D922F53" w14:textId="0C7C410B" w:rsidR="005F37CF" w:rsidRPr="00783B2D" w:rsidRDefault="008B76AE" w:rsidP="008159B1">
      <w:pPr>
        <w:jc w:val="both"/>
        <w:rPr>
          <w:lang w:val="en-GB"/>
        </w:rPr>
      </w:pPr>
      <w:bookmarkStart w:id="0" w:name="OLE_LINK10"/>
      <w:bookmarkStart w:id="1" w:name="OLE_LINK11"/>
      <w:r w:rsidRPr="00783B2D">
        <w:rPr>
          <w:lang w:val="en-GB"/>
        </w:rPr>
        <w:t>During RAN4#84bis, the group was close to defining performance requirements based on pr</w:t>
      </w:r>
      <w:r w:rsidR="00C97269" w:rsidRPr="00783B2D">
        <w:rPr>
          <w:lang w:val="en-GB"/>
        </w:rPr>
        <w:t>oposals from various companies until the question how REFSENS shall be tested using OTA for FR2</w:t>
      </w:r>
      <w:r w:rsidR="00A304DE">
        <w:rPr>
          <w:lang w:val="en-GB"/>
        </w:rPr>
        <w:t xml:space="preserve"> came up</w:t>
      </w:r>
      <w:r w:rsidR="00C97269" w:rsidRPr="00783B2D">
        <w:rPr>
          <w:lang w:val="en-GB"/>
        </w:rPr>
        <w:t>. T</w:t>
      </w:r>
      <w:r w:rsidR="008C31F8" w:rsidRPr="00783B2D">
        <w:rPr>
          <w:lang w:val="en-GB"/>
        </w:rPr>
        <w:t>his contribution outlines suitable approaches to measure REFSENS.</w:t>
      </w:r>
    </w:p>
    <w:p w14:paraId="59D92B3E" w14:textId="3BB7CC8E" w:rsidR="00FC45FA" w:rsidRPr="00783B2D" w:rsidRDefault="002A659B" w:rsidP="00FC45FA">
      <w:pPr>
        <w:pStyle w:val="Heading1"/>
        <w:rPr>
          <w:rFonts w:cs="Arial"/>
        </w:rPr>
      </w:pPr>
      <w:r w:rsidRPr="00783B2D">
        <w:rPr>
          <w:rFonts w:cs="Arial"/>
        </w:rPr>
        <w:t>Discussion</w:t>
      </w:r>
    </w:p>
    <w:p w14:paraId="185357A8" w14:textId="5255BECD" w:rsidR="00A84896" w:rsidRPr="00783B2D" w:rsidRDefault="00C72C2E" w:rsidP="00D821C8">
      <w:pPr>
        <w:rPr>
          <w:lang w:val="en-GB" w:eastAsia="en-US"/>
        </w:rPr>
      </w:pPr>
      <w:r w:rsidRPr="00783B2D">
        <w:rPr>
          <w:lang w:val="en-GB" w:eastAsia="en-US"/>
        </w:rPr>
        <w:t xml:space="preserve">Various </w:t>
      </w:r>
      <w:r w:rsidR="00CA3FC2">
        <w:rPr>
          <w:lang w:val="en-GB" w:eastAsia="en-US"/>
        </w:rPr>
        <w:t xml:space="preserve">proposals for </w:t>
      </w:r>
      <w:r w:rsidRPr="00783B2D">
        <w:rPr>
          <w:lang w:val="en-GB" w:eastAsia="en-US"/>
        </w:rPr>
        <w:t xml:space="preserve">reference sensitivity (REFSENS) </w:t>
      </w:r>
      <w:r w:rsidR="00CA3FC2">
        <w:rPr>
          <w:lang w:val="en-GB" w:eastAsia="en-US"/>
        </w:rPr>
        <w:t>requirements</w:t>
      </w:r>
      <w:r w:rsidRPr="00783B2D">
        <w:rPr>
          <w:lang w:val="en-GB" w:eastAsia="en-US"/>
        </w:rPr>
        <w:t xml:space="preserve"> were made </w:t>
      </w:r>
      <w:r w:rsidR="00CA3FC2">
        <w:rPr>
          <w:lang w:val="en-GB" w:eastAsia="en-US"/>
        </w:rPr>
        <w:t xml:space="preserve">in </w:t>
      </w:r>
      <w:r w:rsidRPr="00783B2D">
        <w:rPr>
          <w:lang w:val="en-GB" w:eastAsia="en-US"/>
        </w:rPr>
        <w:t>previous meetings [</w:t>
      </w:r>
      <w:r w:rsidR="00FC0EE1" w:rsidRPr="00783B2D">
        <w:rPr>
          <w:lang w:val="en-GB" w:eastAsia="en-US"/>
        </w:rPr>
        <w:t>1</w:t>
      </w:r>
      <w:r w:rsidRPr="00783B2D">
        <w:rPr>
          <w:lang w:val="en-GB" w:eastAsia="en-US"/>
        </w:rPr>
        <w:t>-</w:t>
      </w:r>
      <w:r w:rsidR="00FC0EE1" w:rsidRPr="00783B2D">
        <w:rPr>
          <w:lang w:val="en-GB" w:eastAsia="en-US"/>
        </w:rPr>
        <w:t>5</w:t>
      </w:r>
      <w:r w:rsidR="00A84896" w:rsidRPr="00783B2D">
        <w:rPr>
          <w:lang w:val="en-GB" w:eastAsia="en-US"/>
        </w:rPr>
        <w:t xml:space="preserve">]. </w:t>
      </w:r>
      <w:r w:rsidR="00CA3FC2">
        <w:rPr>
          <w:lang w:val="en-GB" w:eastAsia="en-US"/>
        </w:rPr>
        <w:t xml:space="preserve">In </w:t>
      </w:r>
      <w:r w:rsidR="00A84896" w:rsidRPr="00783B2D">
        <w:rPr>
          <w:lang w:val="en-GB" w:eastAsia="en-US"/>
        </w:rPr>
        <w:t xml:space="preserve">the last meeting, the group was close to define REFSENS </w:t>
      </w:r>
      <w:r w:rsidR="00CA3FC2">
        <w:rPr>
          <w:lang w:val="en-GB" w:eastAsia="en-US"/>
        </w:rPr>
        <w:t xml:space="preserve">requirements </w:t>
      </w:r>
      <w:r w:rsidR="00A84896" w:rsidRPr="00783B2D">
        <w:rPr>
          <w:lang w:val="en-GB" w:eastAsia="en-US"/>
        </w:rPr>
        <w:t xml:space="preserve">based on the </w:t>
      </w:r>
      <w:r w:rsidR="00FC0EE1" w:rsidRPr="00783B2D">
        <w:rPr>
          <w:lang w:val="en-GB" w:eastAsia="en-US"/>
        </w:rPr>
        <w:t>average of the proposed levels until it was questioned how REFSENS was tested [6].</w:t>
      </w:r>
    </w:p>
    <w:p w14:paraId="4A6133F5" w14:textId="70043A52" w:rsidR="00D821C8" w:rsidRPr="00783B2D" w:rsidRDefault="00FC44BE" w:rsidP="00D821C8">
      <w:pPr>
        <w:rPr>
          <w:lang w:val="en-GB" w:eastAsia="en-US"/>
        </w:rPr>
      </w:pPr>
      <w:r w:rsidRPr="00783B2D">
        <w:rPr>
          <w:lang w:val="en-GB" w:eastAsia="en-US"/>
        </w:rPr>
        <w:t>Reference sensitivity is defined in Clause 7.3 of [</w:t>
      </w:r>
      <w:r w:rsidR="00FC0EE1" w:rsidRPr="00783B2D">
        <w:rPr>
          <w:lang w:val="en-GB" w:eastAsia="en-US"/>
        </w:rPr>
        <w:t>7</w:t>
      </w:r>
      <w:r w:rsidRPr="00783B2D">
        <w:rPr>
          <w:lang w:val="en-GB" w:eastAsia="en-US"/>
        </w:rPr>
        <w:t>] as follows:</w:t>
      </w:r>
    </w:p>
    <w:p w14:paraId="745C76FE" w14:textId="77777777" w:rsidR="00FC44BE" w:rsidRPr="00783B2D" w:rsidRDefault="00FC44BE" w:rsidP="00FC44BE">
      <w:pPr>
        <w:pStyle w:val="Heading2"/>
        <w:numPr>
          <w:ilvl w:val="0"/>
          <w:numId w:val="0"/>
        </w:numPr>
        <w:pBdr>
          <w:top w:val="single" w:sz="8" w:space="1" w:color="auto"/>
          <w:left w:val="single" w:sz="8" w:space="4" w:color="auto"/>
          <w:bottom w:val="single" w:sz="8" w:space="1" w:color="auto"/>
          <w:right w:val="single" w:sz="8" w:space="4" w:color="auto"/>
        </w:pBdr>
        <w:ind w:left="432" w:hanging="432"/>
        <w:rPr>
          <w:lang w:val="en-GB"/>
        </w:rPr>
      </w:pPr>
      <w:bookmarkStart w:id="2" w:name="_Toc490144628"/>
      <w:r w:rsidRPr="00783B2D">
        <w:rPr>
          <w:lang w:val="en-GB"/>
        </w:rPr>
        <w:t>7.3</w:t>
      </w:r>
      <w:r w:rsidRPr="00783B2D">
        <w:rPr>
          <w:lang w:val="en-GB"/>
        </w:rPr>
        <w:tab/>
        <w:t>Reference sensitivity power level</w:t>
      </w:r>
      <w:bookmarkEnd w:id="2"/>
    </w:p>
    <w:p w14:paraId="1A4DDB86" w14:textId="77777777" w:rsidR="00FC44BE" w:rsidRPr="00783B2D" w:rsidRDefault="00FC44BE" w:rsidP="00FC44BE">
      <w:pPr>
        <w:pBdr>
          <w:top w:val="single" w:sz="8" w:space="1" w:color="auto"/>
          <w:left w:val="single" w:sz="8" w:space="4" w:color="auto"/>
          <w:bottom w:val="single" w:sz="8" w:space="1" w:color="auto"/>
          <w:right w:val="single" w:sz="8" w:space="4" w:color="auto"/>
        </w:pBdr>
        <w:rPr>
          <w:lang w:val="en-GB"/>
        </w:rPr>
      </w:pPr>
      <w:r w:rsidRPr="00783B2D">
        <w:rPr>
          <w:rFonts w:ascii="TimesNewRomanPSMT" w:hAnsi="TimesNewRomanPSMT"/>
          <w:color w:val="000000"/>
          <w:lang w:val="en-GB"/>
        </w:rPr>
        <w:t>The reference sensitivity power level REFSENS is the OTA power applied to the receivers (rank 1 with at least two baseband ports) in the direction where peak gain is achieved, at which the throughput shall meet or exceed the requirements for the specified reference measurement channel.</w:t>
      </w:r>
    </w:p>
    <w:p w14:paraId="651CFCB8" w14:textId="19731B51" w:rsidR="00FC44BE" w:rsidRPr="00783B2D" w:rsidRDefault="002C3A3C" w:rsidP="00D821C8">
      <w:pPr>
        <w:rPr>
          <w:lang w:val="en-GB" w:eastAsia="en-US"/>
        </w:rPr>
      </w:pPr>
      <w:r>
        <w:rPr>
          <w:lang w:val="en-GB" w:eastAsia="en-US"/>
        </w:rPr>
        <w:t>In Section 2.1</w:t>
      </w:r>
      <w:r w:rsidR="00CA3FC2">
        <w:rPr>
          <w:lang w:val="en-GB" w:eastAsia="en-US"/>
        </w:rPr>
        <w:t xml:space="preserve">, </w:t>
      </w:r>
      <w:r w:rsidR="009B3C07">
        <w:rPr>
          <w:lang w:val="en-GB" w:eastAsia="en-US"/>
        </w:rPr>
        <w:t xml:space="preserve">this contribution outlines </w:t>
      </w:r>
      <w:r w:rsidR="00CA3FC2">
        <w:rPr>
          <w:lang w:val="en-GB" w:eastAsia="en-US"/>
        </w:rPr>
        <w:t xml:space="preserve">different definitions </w:t>
      </w:r>
      <w:r w:rsidR="009B3C07">
        <w:rPr>
          <w:lang w:val="en-GB" w:eastAsia="en-US"/>
        </w:rPr>
        <w:t>of</w:t>
      </w:r>
      <w:r w:rsidR="00CA3FC2">
        <w:rPr>
          <w:lang w:val="en-GB" w:eastAsia="en-US"/>
        </w:rPr>
        <w:t xml:space="preserve"> the peak gain </w:t>
      </w:r>
      <w:r w:rsidR="00217EE9">
        <w:rPr>
          <w:lang w:val="en-GB" w:eastAsia="en-US"/>
        </w:rPr>
        <w:t xml:space="preserve">direction </w:t>
      </w:r>
      <w:r w:rsidR="00CA3FC2">
        <w:rPr>
          <w:lang w:val="en-GB" w:eastAsia="en-US"/>
        </w:rPr>
        <w:t>together with a suitable approach how to determine the</w:t>
      </w:r>
      <w:r w:rsidR="00217EE9">
        <w:rPr>
          <w:lang w:val="en-GB" w:eastAsia="en-US"/>
        </w:rPr>
        <w:t xml:space="preserve"> directions</w:t>
      </w:r>
      <w:r w:rsidR="00CA3FC2">
        <w:rPr>
          <w:lang w:val="en-GB" w:eastAsia="en-US"/>
        </w:rPr>
        <w:t xml:space="preserve"> using a fast 3D scan. </w:t>
      </w:r>
      <w:r>
        <w:rPr>
          <w:lang w:val="en-GB" w:eastAsia="en-US"/>
        </w:rPr>
        <w:t>In Section 2.2</w:t>
      </w:r>
      <w:r w:rsidR="009B3C07">
        <w:rPr>
          <w:lang w:val="en-GB" w:eastAsia="en-US"/>
        </w:rPr>
        <w:t xml:space="preserve">, </w:t>
      </w:r>
      <w:r w:rsidR="00B25305">
        <w:rPr>
          <w:lang w:val="en-GB" w:eastAsia="en-US"/>
        </w:rPr>
        <w:t>t</w:t>
      </w:r>
      <w:r w:rsidR="009B3C07" w:rsidRPr="00783B2D">
        <w:rPr>
          <w:lang w:val="en-GB" w:eastAsia="en-US"/>
        </w:rPr>
        <w:t>his contribution outlines proposals to test REFSENS</w:t>
      </w:r>
      <w:r w:rsidR="009B3C07">
        <w:rPr>
          <w:lang w:val="en-GB" w:eastAsia="en-US"/>
        </w:rPr>
        <w:t xml:space="preserve"> in an OTA environment</w:t>
      </w:r>
      <w:r w:rsidR="00381242">
        <w:rPr>
          <w:lang w:val="en-GB" w:eastAsia="en-US"/>
        </w:rPr>
        <w:t xml:space="preserve"> for FR2</w:t>
      </w:r>
      <w:r w:rsidR="009B3C07">
        <w:rPr>
          <w:lang w:val="en-GB" w:eastAsia="en-US"/>
        </w:rPr>
        <w:t>.</w:t>
      </w:r>
    </w:p>
    <w:p w14:paraId="0A26BEC7" w14:textId="645D3B5F" w:rsidR="00843E54" w:rsidRPr="00783B2D" w:rsidRDefault="00843E54" w:rsidP="00843E54">
      <w:pPr>
        <w:pStyle w:val="Heading2"/>
        <w:rPr>
          <w:lang w:val="en-GB"/>
        </w:rPr>
      </w:pPr>
      <w:r w:rsidRPr="00783B2D">
        <w:rPr>
          <w:lang w:val="en-GB"/>
        </w:rPr>
        <w:t xml:space="preserve">Peak Gain </w:t>
      </w:r>
      <w:r w:rsidR="00217EE9">
        <w:rPr>
          <w:lang w:val="en-GB"/>
        </w:rPr>
        <w:t>Direction</w:t>
      </w:r>
    </w:p>
    <w:p w14:paraId="74A2C87E" w14:textId="0AAACB44" w:rsidR="00B4226E" w:rsidRDefault="00B4226E" w:rsidP="00B4226E">
      <w:pPr>
        <w:rPr>
          <w:lang w:val="en-GB" w:eastAsia="en-US"/>
        </w:rPr>
      </w:pPr>
      <w:r w:rsidRPr="00783B2D">
        <w:rPr>
          <w:lang w:val="en-GB" w:eastAsia="en-US"/>
        </w:rPr>
        <w:t xml:space="preserve">The definition for REFSENS </w:t>
      </w:r>
      <w:r w:rsidR="00FD6676">
        <w:rPr>
          <w:lang w:val="en-GB" w:eastAsia="en-US"/>
        </w:rPr>
        <w:t xml:space="preserve">in [7] </w:t>
      </w:r>
      <w:r w:rsidRPr="00783B2D">
        <w:rPr>
          <w:lang w:val="en-GB" w:eastAsia="en-US"/>
        </w:rPr>
        <w:t xml:space="preserve">refers to the </w:t>
      </w:r>
      <w:r w:rsidRPr="00467D7B">
        <w:rPr>
          <w:u w:val="single"/>
          <w:lang w:val="en-GB" w:eastAsia="en-US"/>
        </w:rPr>
        <w:t>peak gain</w:t>
      </w:r>
      <w:r w:rsidR="00217EE9" w:rsidRPr="00467D7B">
        <w:rPr>
          <w:u w:val="single"/>
          <w:lang w:val="en-GB" w:eastAsia="en-US"/>
        </w:rPr>
        <w:t xml:space="preserve"> direction</w:t>
      </w:r>
      <w:r w:rsidRPr="00783B2D">
        <w:rPr>
          <w:lang w:val="en-GB" w:eastAsia="en-US"/>
        </w:rPr>
        <w:t xml:space="preserve">. At this point, the definition of peak gain </w:t>
      </w:r>
      <w:r w:rsidR="008A4559">
        <w:rPr>
          <w:lang w:val="en-GB" w:eastAsia="en-US"/>
        </w:rPr>
        <w:t xml:space="preserve">direction </w:t>
      </w:r>
      <w:r w:rsidRPr="00783B2D">
        <w:rPr>
          <w:lang w:val="en-GB" w:eastAsia="en-US"/>
        </w:rPr>
        <w:t xml:space="preserve">is not clear </w:t>
      </w:r>
      <w:r w:rsidR="002C3A3C">
        <w:rPr>
          <w:lang w:val="en-GB" w:eastAsia="en-US"/>
        </w:rPr>
        <w:t xml:space="preserve">as </w:t>
      </w:r>
      <w:r w:rsidR="008A4559">
        <w:rPr>
          <w:lang w:val="en-GB" w:eastAsia="en-US"/>
        </w:rPr>
        <w:t>it could</w:t>
      </w:r>
      <w:r w:rsidRPr="00783B2D">
        <w:rPr>
          <w:lang w:val="en-GB" w:eastAsia="en-US"/>
        </w:rPr>
        <w:t xml:space="preserve"> be refer</w:t>
      </w:r>
      <w:r w:rsidR="00783B2D" w:rsidRPr="00783B2D">
        <w:rPr>
          <w:lang w:val="en-GB" w:eastAsia="en-US"/>
        </w:rPr>
        <w:t>enced</w:t>
      </w:r>
      <w:r w:rsidRPr="00783B2D">
        <w:rPr>
          <w:lang w:val="en-GB" w:eastAsia="en-US"/>
        </w:rPr>
        <w:t xml:space="preserve"> to largest single polarized component (</w:t>
      </w:r>
      <w:r w:rsidR="005549FE" w:rsidRPr="005549FE">
        <w:rPr>
          <w:rFonts w:ascii="Symbol" w:hAnsi="Symbol"/>
          <w:lang w:val="en-GB" w:eastAsia="en-US"/>
        </w:rPr>
        <w:t></w:t>
      </w:r>
      <w:r w:rsidR="005549FE">
        <w:rPr>
          <w:lang w:val="en-GB" w:eastAsia="en-US"/>
        </w:rPr>
        <w:t xml:space="preserve"> or </w:t>
      </w:r>
      <w:r w:rsidR="005549FE" w:rsidRPr="005549FE">
        <w:rPr>
          <w:rFonts w:ascii="Symbol" w:hAnsi="Symbol"/>
          <w:lang w:val="en-GB" w:eastAsia="en-US"/>
        </w:rPr>
        <w:t></w:t>
      </w:r>
      <w:r w:rsidR="005549FE">
        <w:rPr>
          <w:lang w:val="en-GB" w:eastAsia="en-US"/>
        </w:rPr>
        <w:t xml:space="preserve"> </w:t>
      </w:r>
      <w:r w:rsidR="00AE1B71">
        <w:rPr>
          <w:lang w:val="en-GB" w:eastAsia="en-US"/>
        </w:rPr>
        <w:t>p</w:t>
      </w:r>
      <w:r w:rsidRPr="00783B2D">
        <w:rPr>
          <w:lang w:val="en-GB" w:eastAsia="en-US"/>
        </w:rPr>
        <w:t>olarization)</w:t>
      </w:r>
      <w:r w:rsidR="00AE1B71">
        <w:rPr>
          <w:lang w:val="en-GB" w:eastAsia="en-US"/>
        </w:rPr>
        <w:t xml:space="preserve"> or the total component (sum of </w:t>
      </w:r>
      <w:r w:rsidR="005549FE" w:rsidRPr="005549FE">
        <w:rPr>
          <w:rFonts w:ascii="Symbol" w:hAnsi="Symbol"/>
          <w:lang w:val="en-GB" w:eastAsia="en-US"/>
        </w:rPr>
        <w:t></w:t>
      </w:r>
      <w:r w:rsidR="005549FE">
        <w:rPr>
          <w:lang w:val="en-GB" w:eastAsia="en-US"/>
        </w:rPr>
        <w:t xml:space="preserve"> and </w:t>
      </w:r>
      <w:r w:rsidR="005549FE" w:rsidRPr="005549FE">
        <w:rPr>
          <w:rFonts w:ascii="Symbol" w:hAnsi="Symbol"/>
          <w:lang w:val="en-GB" w:eastAsia="en-US"/>
        </w:rPr>
        <w:t></w:t>
      </w:r>
      <w:r w:rsidR="005549FE">
        <w:rPr>
          <w:lang w:val="en-GB" w:eastAsia="en-US"/>
        </w:rPr>
        <w:t xml:space="preserve"> </w:t>
      </w:r>
      <w:r w:rsidR="00AE1B71">
        <w:rPr>
          <w:lang w:val="en-GB" w:eastAsia="en-US"/>
        </w:rPr>
        <w:t>polarization)</w:t>
      </w:r>
      <w:r w:rsidR="000E65E5">
        <w:rPr>
          <w:lang w:val="en-GB" w:eastAsia="en-US"/>
        </w:rPr>
        <w:t xml:space="preserve"> of the composite antenna gain</w:t>
      </w:r>
      <w:r w:rsidR="00AE1B71">
        <w:rPr>
          <w:lang w:val="en-GB" w:eastAsia="en-US"/>
        </w:rPr>
        <w:t>.</w:t>
      </w:r>
    </w:p>
    <w:p w14:paraId="76E9932E" w14:textId="4D0C5D7E" w:rsidR="007B6328" w:rsidRDefault="00AF6742" w:rsidP="00B4226E">
      <w:pPr>
        <w:rPr>
          <w:lang w:val="en-GB" w:eastAsia="en-US"/>
        </w:rPr>
      </w:pPr>
      <w:r>
        <w:rPr>
          <w:lang w:val="en-GB" w:eastAsia="en-US"/>
        </w:rPr>
        <w:t>In ord</w:t>
      </w:r>
      <w:r w:rsidR="00844B0E">
        <w:rPr>
          <w:lang w:val="en-GB" w:eastAsia="en-US"/>
        </w:rPr>
        <w:t>er to determine th</w:t>
      </w:r>
      <w:r w:rsidR="00A571CA">
        <w:rPr>
          <w:lang w:val="en-GB" w:eastAsia="en-US"/>
        </w:rPr>
        <w:t>e</w:t>
      </w:r>
      <w:bookmarkStart w:id="3" w:name="_GoBack"/>
      <w:bookmarkEnd w:id="3"/>
      <w:r w:rsidR="00844B0E">
        <w:rPr>
          <w:lang w:val="en-GB" w:eastAsia="en-US"/>
        </w:rPr>
        <w:t xml:space="preserve"> peak gain directions</w:t>
      </w:r>
      <w:r>
        <w:rPr>
          <w:lang w:val="en-GB" w:eastAsia="en-US"/>
        </w:rPr>
        <w:t xml:space="preserve"> for the receive antennas</w:t>
      </w:r>
      <w:r w:rsidR="005616A9">
        <w:rPr>
          <w:lang w:val="en-GB" w:eastAsia="en-US"/>
        </w:rPr>
        <w:t xml:space="preserve"> beam steered towards arbitrary directions</w:t>
      </w:r>
      <w:r>
        <w:rPr>
          <w:lang w:val="en-GB" w:eastAsia="en-US"/>
        </w:rPr>
        <w:t xml:space="preserve">, a 3D scan of the received signal strength (RSS) can be performed similar to </w:t>
      </w:r>
      <w:r w:rsidR="00756A2B">
        <w:rPr>
          <w:lang w:val="en-GB" w:eastAsia="en-US"/>
        </w:rPr>
        <w:t>Clause 6.15.4 in [8]</w:t>
      </w:r>
      <w:r w:rsidR="006F4E04">
        <w:rPr>
          <w:lang w:val="en-GB" w:eastAsia="en-US"/>
        </w:rPr>
        <w:t xml:space="preserve">. </w:t>
      </w:r>
      <w:r w:rsidR="00EB6462">
        <w:rPr>
          <w:lang w:val="en-GB" w:eastAsia="en-US"/>
        </w:rPr>
        <w:t>Using</w:t>
      </w:r>
      <w:r w:rsidR="006F4E04">
        <w:rPr>
          <w:lang w:val="en-GB" w:eastAsia="en-US"/>
        </w:rPr>
        <w:t xml:space="preserve"> </w:t>
      </w:r>
      <w:r w:rsidR="005616A9">
        <w:rPr>
          <w:lang w:val="en-GB" w:eastAsia="en-US"/>
        </w:rPr>
        <w:t>a</w:t>
      </w:r>
      <w:r w:rsidR="006F4E04">
        <w:rPr>
          <w:lang w:val="en-GB" w:eastAsia="en-US"/>
        </w:rPr>
        <w:t xml:space="preserve"> measurement grid [9]</w:t>
      </w:r>
      <w:r w:rsidR="005616A9">
        <w:rPr>
          <w:lang w:val="en-GB" w:eastAsia="en-US"/>
        </w:rPr>
        <w:t xml:space="preserve"> that is TBD</w:t>
      </w:r>
      <w:r w:rsidR="00EB6462">
        <w:rPr>
          <w:lang w:val="en-GB" w:eastAsia="en-US"/>
        </w:rPr>
        <w:t xml:space="preserve">, the </w:t>
      </w:r>
      <w:proofErr w:type="spellStart"/>
      <w:r w:rsidR="00EB6462">
        <w:rPr>
          <w:lang w:val="en-GB" w:eastAsia="en-US"/>
        </w:rPr>
        <w:t>gNB</w:t>
      </w:r>
      <w:proofErr w:type="spellEnd"/>
      <w:r w:rsidR="00EB6462">
        <w:rPr>
          <w:lang w:val="en-GB" w:eastAsia="en-US"/>
        </w:rPr>
        <w:t xml:space="preserve"> output power level is adjusted for each measurement path </w:t>
      </w:r>
      <w:r w:rsidR="00BE63EF">
        <w:rPr>
          <w:lang w:val="en-GB" w:eastAsia="en-US"/>
        </w:rPr>
        <w:t>t</w:t>
      </w:r>
      <w:r w:rsidR="00EB6462">
        <w:rPr>
          <w:lang w:val="en-GB" w:eastAsia="en-US"/>
        </w:rPr>
        <w:t xml:space="preserve">o </w:t>
      </w:r>
      <w:r w:rsidR="00701E18">
        <w:rPr>
          <w:lang w:val="en-GB" w:eastAsia="en-US"/>
        </w:rPr>
        <w:t>achieve</w:t>
      </w:r>
      <w:r w:rsidR="00EB6462">
        <w:rPr>
          <w:lang w:val="en-GB" w:eastAsia="en-US"/>
        </w:rPr>
        <w:t xml:space="preserve"> a fixed power level at the centre of the quiet zone</w:t>
      </w:r>
      <w:r w:rsidR="00BE63EF">
        <w:rPr>
          <w:lang w:val="en-GB" w:eastAsia="en-US"/>
        </w:rPr>
        <w:t xml:space="preserve"> </w:t>
      </w:r>
      <w:r w:rsidR="00701E18">
        <w:rPr>
          <w:lang w:val="en-GB" w:eastAsia="en-US"/>
        </w:rPr>
        <w:t>separately for each</w:t>
      </w:r>
      <w:r w:rsidR="00BE63EF">
        <w:rPr>
          <w:lang w:val="en-GB" w:eastAsia="en-US"/>
        </w:rPr>
        <w:t xml:space="preserve"> polarization (</w:t>
      </w:r>
      <w:r w:rsidR="005549FE" w:rsidRPr="005549FE">
        <w:rPr>
          <w:rFonts w:ascii="Symbol" w:hAnsi="Symbol"/>
          <w:lang w:val="en-GB" w:eastAsia="en-US"/>
        </w:rPr>
        <w:t></w:t>
      </w:r>
      <w:r w:rsidR="00BE63EF">
        <w:rPr>
          <w:lang w:val="en-GB" w:eastAsia="en-US"/>
        </w:rPr>
        <w:t xml:space="preserve">, </w:t>
      </w:r>
      <w:r w:rsidR="005549FE" w:rsidRPr="005549FE">
        <w:rPr>
          <w:rFonts w:ascii="Symbol" w:hAnsi="Symbol"/>
          <w:lang w:val="en-GB" w:eastAsia="en-US"/>
        </w:rPr>
        <w:t></w:t>
      </w:r>
      <w:r w:rsidR="00BE63EF">
        <w:rPr>
          <w:lang w:val="en-GB" w:eastAsia="en-US"/>
        </w:rPr>
        <w:t>). T</w:t>
      </w:r>
      <w:r w:rsidR="00B14AF5">
        <w:rPr>
          <w:lang w:val="en-GB" w:eastAsia="en-US"/>
        </w:rPr>
        <w:t>he RSS values</w:t>
      </w:r>
      <w:r w:rsidR="006720B2">
        <w:rPr>
          <w:lang w:val="en-GB" w:eastAsia="en-US"/>
        </w:rPr>
        <w:t xml:space="preserve"> recorded by the UE</w:t>
      </w:r>
      <w:r w:rsidR="00B14AF5">
        <w:rPr>
          <w:lang w:val="en-GB" w:eastAsia="en-US"/>
        </w:rPr>
        <w:t xml:space="preserve"> shall be </w:t>
      </w:r>
      <w:proofErr w:type="gramStart"/>
      <w:r w:rsidR="00B14AF5">
        <w:rPr>
          <w:lang w:val="en-GB" w:eastAsia="en-US"/>
        </w:rPr>
        <w:lastRenderedPageBreak/>
        <w:t>recorded</w:t>
      </w:r>
      <w:proofErr w:type="gramEnd"/>
      <w:r w:rsidR="00B14AF5">
        <w:rPr>
          <w:lang w:val="en-GB" w:eastAsia="en-US"/>
        </w:rPr>
        <w:t xml:space="preserve"> for each grid point separately for each polarization, i.e., RSS</w:t>
      </w:r>
      <w:r w:rsidR="00B14AF5">
        <w:rPr>
          <w:rFonts w:ascii="Symbol" w:hAnsi="Symbol"/>
          <w:vertAlign w:val="subscript"/>
          <w:lang w:val="en-GB" w:eastAsia="en-US"/>
        </w:rPr>
        <w:t></w:t>
      </w:r>
      <w:r w:rsidR="00B14AF5">
        <w:rPr>
          <w:rFonts w:ascii="Symbol" w:hAnsi="Symbol"/>
          <w:lang w:val="en-GB" w:eastAsia="en-US"/>
        </w:rPr>
        <w:t></w:t>
      </w:r>
      <w:r w:rsidR="00B14AF5">
        <w:rPr>
          <w:rFonts w:ascii="Symbol" w:hAnsi="Symbol"/>
          <w:lang w:val="en-GB" w:eastAsia="en-US"/>
        </w:rPr>
        <w:t></w:t>
      </w:r>
      <w:r w:rsidR="00B14AF5">
        <w:rPr>
          <w:rFonts w:ascii="Symbol" w:hAnsi="Symbol"/>
          <w:lang w:val="en-GB" w:eastAsia="en-US"/>
        </w:rPr>
        <w:t></w:t>
      </w:r>
      <w:r w:rsidR="00B14AF5">
        <w:rPr>
          <w:rFonts w:ascii="Symbol" w:hAnsi="Symbol"/>
          <w:lang w:val="en-GB" w:eastAsia="en-US"/>
        </w:rPr>
        <w:t></w:t>
      </w:r>
      <w:r w:rsidR="00B14AF5">
        <w:rPr>
          <w:rFonts w:ascii="Symbol" w:hAnsi="Symbol"/>
          <w:lang w:val="en-GB" w:eastAsia="en-US"/>
        </w:rPr>
        <w:t></w:t>
      </w:r>
      <w:r w:rsidR="00B14AF5">
        <w:rPr>
          <w:lang w:val="en-GB" w:eastAsia="en-US"/>
        </w:rPr>
        <w:t xml:space="preserve"> and RSS</w:t>
      </w:r>
      <w:r w:rsidR="00B14AF5">
        <w:rPr>
          <w:rFonts w:ascii="Symbol" w:hAnsi="Symbol"/>
          <w:vertAlign w:val="subscript"/>
          <w:lang w:val="en-GB" w:eastAsia="en-US"/>
        </w:rPr>
        <w:t></w:t>
      </w:r>
      <w:r w:rsidR="00B14AF5">
        <w:rPr>
          <w:rFonts w:ascii="Symbol" w:hAnsi="Symbol"/>
          <w:lang w:val="en-GB" w:eastAsia="en-US"/>
        </w:rPr>
        <w:t></w:t>
      </w:r>
      <w:r w:rsidR="00B14AF5">
        <w:rPr>
          <w:rFonts w:ascii="Symbol" w:hAnsi="Symbol"/>
          <w:lang w:val="en-GB" w:eastAsia="en-US"/>
        </w:rPr>
        <w:t></w:t>
      </w:r>
      <w:r w:rsidR="00B14AF5">
        <w:rPr>
          <w:rFonts w:ascii="Symbol" w:hAnsi="Symbol"/>
          <w:lang w:val="en-GB" w:eastAsia="en-US"/>
        </w:rPr>
        <w:t></w:t>
      </w:r>
      <w:r w:rsidR="00B14AF5">
        <w:rPr>
          <w:rFonts w:ascii="Symbol" w:hAnsi="Symbol"/>
          <w:lang w:val="en-GB" w:eastAsia="en-US"/>
        </w:rPr>
        <w:t></w:t>
      </w:r>
      <w:r w:rsidR="00B14AF5">
        <w:rPr>
          <w:rFonts w:ascii="Symbol" w:hAnsi="Symbol"/>
          <w:lang w:val="en-GB" w:eastAsia="en-US"/>
        </w:rPr>
        <w:t></w:t>
      </w:r>
      <w:r w:rsidR="00B14AF5">
        <w:rPr>
          <w:lang w:val="en-GB" w:eastAsia="en-US"/>
        </w:rPr>
        <w:t xml:space="preserve">. </w:t>
      </w:r>
      <w:r w:rsidR="00701E18">
        <w:rPr>
          <w:lang w:val="en-GB" w:eastAsia="en-US"/>
        </w:rPr>
        <w:t xml:space="preserve">This approach is commonly used for legacy technologies due to the very fast test times. </w:t>
      </w:r>
    </w:p>
    <w:p w14:paraId="48D84720" w14:textId="56050BC9" w:rsidR="00AF6742" w:rsidRDefault="00B14AF5" w:rsidP="00B4226E">
      <w:pPr>
        <w:rPr>
          <w:lang w:val="en-GB" w:eastAsia="en-US"/>
        </w:rPr>
      </w:pPr>
      <w:r>
        <w:rPr>
          <w:lang w:val="en-GB" w:eastAsia="en-US"/>
        </w:rPr>
        <w:t xml:space="preserve">After the RSS pattern measurement, the </w:t>
      </w:r>
      <w:r w:rsidR="00FB1C42">
        <w:rPr>
          <w:lang w:val="en-GB" w:eastAsia="en-US"/>
        </w:rPr>
        <w:t>peak gain</w:t>
      </w:r>
      <w:r>
        <w:rPr>
          <w:lang w:val="en-GB" w:eastAsia="en-US"/>
        </w:rPr>
        <w:t xml:space="preserve"> </w:t>
      </w:r>
      <w:r w:rsidR="000A1FFE">
        <w:rPr>
          <w:lang w:val="en-GB" w:eastAsia="en-US"/>
        </w:rPr>
        <w:t>directions</w:t>
      </w:r>
      <w:r>
        <w:rPr>
          <w:lang w:val="en-GB" w:eastAsia="en-US"/>
        </w:rPr>
        <w:t xml:space="preserve"> can be determined:</w:t>
      </w:r>
    </w:p>
    <w:p w14:paraId="5A1C8822" w14:textId="3F026750" w:rsidR="00B14AF5" w:rsidRPr="007B6328" w:rsidRDefault="005549FE" w:rsidP="00B14AF5">
      <w:pPr>
        <w:pStyle w:val="ListParagraph"/>
        <w:numPr>
          <w:ilvl w:val="0"/>
          <w:numId w:val="48"/>
        </w:numPr>
        <w:rPr>
          <w:sz w:val="22"/>
          <w:szCs w:val="22"/>
          <w:lang w:val="en-GB"/>
        </w:rPr>
      </w:pPr>
      <w:r w:rsidRPr="007B6328">
        <w:rPr>
          <w:rFonts w:ascii="Arial" w:hAnsi="Arial" w:cs="Arial"/>
          <w:sz w:val="22"/>
          <w:szCs w:val="22"/>
          <w:lang w:val="en-GB"/>
        </w:rPr>
        <w:t xml:space="preserve">Peak gain </w:t>
      </w:r>
      <w:r w:rsidR="00FD5EAC">
        <w:rPr>
          <w:rFonts w:ascii="Arial" w:hAnsi="Arial" w:cs="Arial"/>
          <w:sz w:val="22"/>
          <w:szCs w:val="22"/>
          <w:lang w:val="en-GB"/>
        </w:rPr>
        <w:t>direction</w:t>
      </w:r>
      <w:r w:rsidRPr="007B6328">
        <w:rPr>
          <w:sz w:val="22"/>
          <w:szCs w:val="22"/>
          <w:lang w:val="en-GB"/>
        </w:rPr>
        <w:t xml:space="preserve"> </w:t>
      </w:r>
      <w:r w:rsidRPr="007B6328">
        <w:rPr>
          <w:rFonts w:ascii="Symbol" w:hAnsi="Symbol"/>
          <w:sz w:val="22"/>
          <w:szCs w:val="22"/>
          <w:lang w:val="en-GB"/>
        </w:rPr>
        <w:t></w:t>
      </w:r>
      <w:r w:rsidRPr="007B6328">
        <w:rPr>
          <w:rFonts w:ascii="Symbol" w:hAnsi="Symbol"/>
          <w:sz w:val="22"/>
          <w:szCs w:val="22"/>
          <w:lang w:val="en-GB"/>
        </w:rPr>
        <w:t></w:t>
      </w:r>
      <w:r w:rsidRPr="007B6328">
        <w:rPr>
          <w:rFonts w:ascii="Arial" w:hAnsi="Arial" w:cs="Arial"/>
          <w:sz w:val="22"/>
          <w:szCs w:val="22"/>
          <w:vertAlign w:val="subscript"/>
          <w:lang w:val="en-GB"/>
        </w:rPr>
        <w:t>peak,</w:t>
      </w:r>
      <w:r w:rsidRPr="007B6328">
        <w:rPr>
          <w:rFonts w:ascii="Symbol" w:hAnsi="Symbol"/>
          <w:sz w:val="22"/>
          <w:szCs w:val="22"/>
          <w:vertAlign w:val="subscript"/>
          <w:lang w:val="en-GB"/>
        </w:rPr>
        <w:t></w:t>
      </w:r>
      <w:r w:rsidRPr="007B6328">
        <w:rPr>
          <w:rFonts w:ascii="Symbol" w:hAnsi="Symbol"/>
          <w:sz w:val="22"/>
          <w:szCs w:val="22"/>
          <w:lang w:val="en-GB"/>
        </w:rPr>
        <w:t></w:t>
      </w:r>
      <w:r w:rsidRPr="007B6328">
        <w:rPr>
          <w:rFonts w:ascii="Symbol" w:hAnsi="Symbol"/>
          <w:sz w:val="22"/>
          <w:szCs w:val="22"/>
          <w:lang w:val="en-GB"/>
        </w:rPr>
        <w:t></w:t>
      </w:r>
      <w:r w:rsidRPr="007B6328">
        <w:rPr>
          <w:rFonts w:ascii="Arial" w:hAnsi="Arial" w:cs="Arial"/>
          <w:sz w:val="22"/>
          <w:szCs w:val="22"/>
          <w:vertAlign w:val="subscript"/>
          <w:lang w:val="en-GB"/>
        </w:rPr>
        <w:t>peak,</w:t>
      </w:r>
      <w:r w:rsidRPr="007B6328">
        <w:rPr>
          <w:rFonts w:ascii="Symbol" w:hAnsi="Symbol"/>
          <w:sz w:val="22"/>
          <w:szCs w:val="22"/>
          <w:vertAlign w:val="subscript"/>
          <w:lang w:val="en-GB"/>
        </w:rPr>
        <w:t></w:t>
      </w:r>
      <w:r w:rsidRPr="007B6328">
        <w:rPr>
          <w:rFonts w:ascii="Symbol" w:hAnsi="Symbol"/>
          <w:sz w:val="22"/>
          <w:szCs w:val="22"/>
          <w:lang w:val="en-GB"/>
        </w:rPr>
        <w:t></w:t>
      </w:r>
      <w:r w:rsidRPr="007B6328">
        <w:rPr>
          <w:rFonts w:ascii="Symbol" w:hAnsi="Symbol"/>
          <w:sz w:val="22"/>
          <w:szCs w:val="22"/>
          <w:lang w:val="en-GB"/>
        </w:rPr>
        <w:t></w:t>
      </w:r>
      <w:r w:rsidRPr="007B6328">
        <w:rPr>
          <w:rFonts w:ascii="Arial" w:hAnsi="Arial" w:cs="Arial"/>
          <w:sz w:val="22"/>
          <w:szCs w:val="22"/>
          <w:lang w:val="en-GB"/>
        </w:rPr>
        <w:t xml:space="preserve">of the RX antennas for the </w:t>
      </w:r>
      <w:r w:rsidRPr="007B6328">
        <w:rPr>
          <w:rFonts w:ascii="Symbol" w:hAnsi="Symbol" w:cs="Arial"/>
          <w:sz w:val="22"/>
          <w:szCs w:val="22"/>
          <w:lang w:val="en-GB"/>
        </w:rPr>
        <w:t></w:t>
      </w:r>
      <w:r w:rsidRPr="007B6328">
        <w:rPr>
          <w:rFonts w:ascii="Arial" w:hAnsi="Arial" w:cs="Arial"/>
          <w:sz w:val="22"/>
          <w:szCs w:val="22"/>
          <w:lang w:val="en-GB"/>
        </w:rPr>
        <w:t xml:space="preserve"> polarization component: </w:t>
      </w:r>
      <w:r w:rsidRPr="007B6328">
        <w:rPr>
          <w:sz w:val="22"/>
          <w:szCs w:val="22"/>
          <w:lang w:val="en-GB"/>
        </w:rPr>
        <w:br/>
      </w:r>
      <w:proofErr w:type="spellStart"/>
      <w:r w:rsidR="00B14AF5" w:rsidRPr="007B6328">
        <w:rPr>
          <w:rFonts w:ascii="Arial" w:hAnsi="Arial" w:cs="Arial"/>
          <w:sz w:val="22"/>
          <w:szCs w:val="22"/>
          <w:lang w:val="en-GB"/>
        </w:rPr>
        <w:t>RSS</w:t>
      </w:r>
      <w:r w:rsidR="00B14AF5" w:rsidRPr="007B6328">
        <w:rPr>
          <w:rFonts w:ascii="Arial" w:hAnsi="Arial" w:cs="Arial"/>
          <w:sz w:val="22"/>
          <w:szCs w:val="22"/>
          <w:vertAlign w:val="subscript"/>
          <w:lang w:val="en-GB"/>
        </w:rPr>
        <w:t>peak</w:t>
      </w:r>
      <w:proofErr w:type="spellEnd"/>
      <w:r w:rsidR="00B14AF5" w:rsidRPr="007B6328">
        <w:rPr>
          <w:rFonts w:ascii="Arial" w:hAnsi="Arial" w:cs="Arial"/>
          <w:sz w:val="22"/>
          <w:szCs w:val="22"/>
          <w:vertAlign w:val="subscript"/>
          <w:lang w:val="en-GB"/>
        </w:rPr>
        <w:t>,</w:t>
      </w:r>
      <w:r w:rsidR="00B14AF5" w:rsidRPr="007B6328">
        <w:rPr>
          <w:rFonts w:ascii="Symbol" w:hAnsi="Symbol"/>
          <w:sz w:val="22"/>
          <w:szCs w:val="22"/>
          <w:vertAlign w:val="subscript"/>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Arial" w:hAnsi="Arial" w:cs="Arial"/>
          <w:sz w:val="22"/>
          <w:szCs w:val="22"/>
          <w:vertAlign w:val="subscript"/>
          <w:lang w:val="en-GB"/>
        </w:rPr>
        <w:t>peak</w:t>
      </w:r>
      <w:r w:rsidR="00B14AF5" w:rsidRPr="007B6328">
        <w:rPr>
          <w:sz w:val="22"/>
          <w:szCs w:val="22"/>
          <w:vertAlign w:val="subscript"/>
          <w:lang w:val="en-GB"/>
        </w:rPr>
        <w:t>,</w:t>
      </w:r>
      <w:r w:rsidR="00B14AF5" w:rsidRPr="007B6328">
        <w:rPr>
          <w:rFonts w:ascii="Symbol" w:hAnsi="Symbol"/>
          <w:sz w:val="22"/>
          <w:szCs w:val="22"/>
          <w:vertAlign w:val="subscript"/>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sz w:val="22"/>
          <w:szCs w:val="22"/>
          <w:vertAlign w:val="subscript"/>
          <w:lang w:val="en-GB"/>
        </w:rPr>
        <w:t xml:space="preserve"> </w:t>
      </w:r>
      <w:r w:rsidR="00B14AF5" w:rsidRPr="007B6328">
        <w:rPr>
          <w:rFonts w:ascii="Arial" w:hAnsi="Arial" w:cs="Arial"/>
          <w:sz w:val="22"/>
          <w:szCs w:val="22"/>
          <w:vertAlign w:val="subscript"/>
          <w:lang w:val="en-GB"/>
        </w:rPr>
        <w:t>peak</w:t>
      </w:r>
      <w:r w:rsidR="00B14AF5" w:rsidRPr="007B6328">
        <w:rPr>
          <w:sz w:val="22"/>
          <w:szCs w:val="22"/>
          <w:vertAlign w:val="subscript"/>
          <w:lang w:val="en-GB"/>
        </w:rPr>
        <w:t>,</w:t>
      </w:r>
      <w:r w:rsidR="00B14AF5" w:rsidRPr="007B6328">
        <w:rPr>
          <w:rFonts w:ascii="Symbol" w:hAnsi="Symbol"/>
          <w:sz w:val="22"/>
          <w:szCs w:val="22"/>
          <w:vertAlign w:val="subscript"/>
          <w:lang w:val="en-GB"/>
        </w:rPr>
        <w:t></w:t>
      </w:r>
      <w:r w:rsidR="00B14AF5" w:rsidRPr="007B6328">
        <w:rPr>
          <w:rFonts w:ascii="Symbol" w:hAnsi="Symbol"/>
          <w:sz w:val="22"/>
          <w:szCs w:val="22"/>
          <w:lang w:val="en-GB"/>
        </w:rPr>
        <w:t></w:t>
      </w:r>
      <w:r w:rsidR="00B14AF5" w:rsidRPr="007B6328">
        <w:rPr>
          <w:sz w:val="22"/>
          <w:szCs w:val="22"/>
          <w:lang w:val="en-GB"/>
        </w:rPr>
        <w:t xml:space="preserve"> </w:t>
      </w:r>
      <w:r w:rsidR="00B14AF5" w:rsidRPr="007B6328">
        <w:rPr>
          <w:rFonts w:ascii="Arial" w:hAnsi="Arial" w:cs="Arial"/>
          <w:sz w:val="22"/>
          <w:szCs w:val="22"/>
          <w:lang w:val="en-GB"/>
        </w:rPr>
        <w:t>= max [</w:t>
      </w:r>
      <w:r w:rsidR="00FB1C42" w:rsidRPr="007B6328">
        <w:rPr>
          <w:rFonts w:ascii="Arial" w:hAnsi="Arial" w:cs="Arial"/>
          <w:sz w:val="22"/>
          <w:szCs w:val="22"/>
          <w:lang w:val="en-GB"/>
        </w:rPr>
        <w:t xml:space="preserve"> </w:t>
      </w:r>
      <w:r w:rsidR="00B14AF5" w:rsidRPr="007B6328">
        <w:rPr>
          <w:rFonts w:ascii="Arial" w:hAnsi="Arial" w:cs="Arial"/>
          <w:sz w:val="22"/>
          <w:szCs w:val="22"/>
          <w:lang w:val="en-GB"/>
        </w:rPr>
        <w:t>RSS</w:t>
      </w:r>
      <w:r w:rsidR="00B14AF5" w:rsidRPr="007B6328">
        <w:rPr>
          <w:rFonts w:ascii="Symbol" w:hAnsi="Symbol"/>
          <w:sz w:val="22"/>
          <w:szCs w:val="22"/>
          <w:vertAlign w:val="subscript"/>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FB1C42" w:rsidRPr="007B6328">
        <w:rPr>
          <w:rFonts w:ascii="Arial" w:hAnsi="Arial" w:cs="Arial"/>
          <w:sz w:val="22"/>
          <w:szCs w:val="22"/>
          <w:lang w:val="en-GB"/>
        </w:rPr>
        <w:t xml:space="preserve"> ]</w:t>
      </w:r>
    </w:p>
    <w:p w14:paraId="0D422362" w14:textId="69E4A4AA" w:rsidR="00B14AF5" w:rsidRPr="007B6328" w:rsidRDefault="005549FE" w:rsidP="00B14AF5">
      <w:pPr>
        <w:pStyle w:val="ListParagraph"/>
        <w:numPr>
          <w:ilvl w:val="0"/>
          <w:numId w:val="48"/>
        </w:numPr>
        <w:rPr>
          <w:sz w:val="22"/>
          <w:szCs w:val="22"/>
          <w:lang w:val="en-GB"/>
        </w:rPr>
      </w:pPr>
      <w:r w:rsidRPr="007B6328">
        <w:rPr>
          <w:rFonts w:ascii="Arial" w:hAnsi="Arial" w:cs="Arial"/>
          <w:sz w:val="22"/>
          <w:szCs w:val="22"/>
          <w:lang w:val="en-GB"/>
        </w:rPr>
        <w:t xml:space="preserve">Peak gain </w:t>
      </w:r>
      <w:r w:rsidR="00FD5EAC">
        <w:rPr>
          <w:rFonts w:ascii="Arial" w:hAnsi="Arial" w:cs="Arial"/>
          <w:sz w:val="22"/>
          <w:szCs w:val="22"/>
          <w:lang w:val="en-GB"/>
        </w:rPr>
        <w:t>direction</w:t>
      </w:r>
      <w:r w:rsidR="00FD5EAC" w:rsidRPr="007B6328">
        <w:rPr>
          <w:sz w:val="22"/>
          <w:szCs w:val="22"/>
          <w:lang w:val="en-GB"/>
        </w:rPr>
        <w:t xml:space="preserve"> </w:t>
      </w:r>
      <w:r w:rsidRPr="007B6328">
        <w:rPr>
          <w:rFonts w:ascii="Symbol" w:hAnsi="Symbol"/>
          <w:sz w:val="22"/>
          <w:szCs w:val="22"/>
          <w:lang w:val="en-GB"/>
        </w:rPr>
        <w:t></w:t>
      </w:r>
      <w:r w:rsidRPr="007B6328">
        <w:rPr>
          <w:rFonts w:ascii="Symbol" w:hAnsi="Symbol"/>
          <w:sz w:val="22"/>
          <w:szCs w:val="22"/>
          <w:lang w:val="en-GB"/>
        </w:rPr>
        <w:t></w:t>
      </w:r>
      <w:r w:rsidRPr="007B6328">
        <w:rPr>
          <w:rFonts w:ascii="Arial" w:hAnsi="Arial" w:cs="Arial"/>
          <w:sz w:val="22"/>
          <w:szCs w:val="22"/>
          <w:vertAlign w:val="subscript"/>
          <w:lang w:val="en-GB"/>
        </w:rPr>
        <w:t>peak,</w:t>
      </w:r>
      <w:r w:rsidRPr="007B6328">
        <w:rPr>
          <w:rFonts w:ascii="Symbol" w:hAnsi="Symbol"/>
          <w:sz w:val="22"/>
          <w:szCs w:val="22"/>
          <w:vertAlign w:val="subscript"/>
          <w:lang w:val="en-GB"/>
        </w:rPr>
        <w:t></w:t>
      </w:r>
      <w:r w:rsidRPr="007B6328">
        <w:rPr>
          <w:rFonts w:ascii="Symbol" w:hAnsi="Symbol"/>
          <w:sz w:val="22"/>
          <w:szCs w:val="22"/>
          <w:lang w:val="en-GB"/>
        </w:rPr>
        <w:t></w:t>
      </w:r>
      <w:r w:rsidRPr="007B6328">
        <w:rPr>
          <w:rFonts w:ascii="Symbol" w:hAnsi="Symbol"/>
          <w:sz w:val="22"/>
          <w:szCs w:val="22"/>
          <w:lang w:val="en-GB"/>
        </w:rPr>
        <w:t></w:t>
      </w:r>
      <w:r w:rsidRPr="007B6328">
        <w:rPr>
          <w:rFonts w:ascii="Arial" w:hAnsi="Arial" w:cs="Arial"/>
          <w:sz w:val="22"/>
          <w:szCs w:val="22"/>
          <w:vertAlign w:val="subscript"/>
          <w:lang w:val="en-GB"/>
        </w:rPr>
        <w:t>peak,</w:t>
      </w:r>
      <w:r w:rsidRPr="007B6328">
        <w:rPr>
          <w:rFonts w:ascii="Symbol" w:hAnsi="Symbol"/>
          <w:sz w:val="22"/>
          <w:szCs w:val="22"/>
          <w:vertAlign w:val="subscript"/>
          <w:lang w:val="en-GB"/>
        </w:rPr>
        <w:t></w:t>
      </w:r>
      <w:r w:rsidRPr="007B6328">
        <w:rPr>
          <w:rFonts w:ascii="Symbol" w:hAnsi="Symbol"/>
          <w:sz w:val="22"/>
          <w:szCs w:val="22"/>
          <w:lang w:val="en-GB"/>
        </w:rPr>
        <w:t></w:t>
      </w:r>
      <w:r w:rsidRPr="007B6328">
        <w:rPr>
          <w:rFonts w:ascii="Symbol" w:hAnsi="Symbol"/>
          <w:sz w:val="22"/>
          <w:szCs w:val="22"/>
          <w:lang w:val="en-GB"/>
        </w:rPr>
        <w:t></w:t>
      </w:r>
      <w:r w:rsidRPr="007B6328">
        <w:rPr>
          <w:rFonts w:ascii="Arial" w:hAnsi="Arial" w:cs="Arial"/>
          <w:sz w:val="22"/>
          <w:szCs w:val="22"/>
          <w:lang w:val="en-GB"/>
        </w:rPr>
        <w:t xml:space="preserve">of the RX antennas for the </w:t>
      </w:r>
      <w:r w:rsidRPr="007B6328">
        <w:rPr>
          <w:rFonts w:ascii="Symbol" w:hAnsi="Symbol" w:cs="Arial"/>
          <w:sz w:val="22"/>
          <w:szCs w:val="22"/>
          <w:lang w:val="en-GB"/>
        </w:rPr>
        <w:t></w:t>
      </w:r>
      <w:r w:rsidRPr="007B6328">
        <w:rPr>
          <w:rFonts w:ascii="Arial" w:hAnsi="Arial" w:cs="Arial"/>
          <w:sz w:val="22"/>
          <w:szCs w:val="22"/>
          <w:lang w:val="en-GB"/>
        </w:rPr>
        <w:t xml:space="preserve"> polarization component:</w:t>
      </w:r>
      <w:r w:rsidRPr="007B6328">
        <w:rPr>
          <w:sz w:val="22"/>
          <w:szCs w:val="22"/>
          <w:lang w:val="en-GB"/>
        </w:rPr>
        <w:t xml:space="preserve"> </w:t>
      </w:r>
      <w:r w:rsidRPr="007B6328">
        <w:rPr>
          <w:sz w:val="22"/>
          <w:szCs w:val="22"/>
          <w:lang w:val="en-GB"/>
        </w:rPr>
        <w:br/>
      </w:r>
      <w:proofErr w:type="spellStart"/>
      <w:r w:rsidR="00B14AF5" w:rsidRPr="007B6328">
        <w:rPr>
          <w:rFonts w:ascii="Arial" w:hAnsi="Arial" w:cs="Arial"/>
          <w:sz w:val="22"/>
          <w:szCs w:val="22"/>
          <w:lang w:val="en-GB"/>
        </w:rPr>
        <w:t>RSS</w:t>
      </w:r>
      <w:r w:rsidR="00B14AF5" w:rsidRPr="007B6328">
        <w:rPr>
          <w:rFonts w:ascii="Arial" w:hAnsi="Arial" w:cs="Arial"/>
          <w:sz w:val="22"/>
          <w:szCs w:val="22"/>
          <w:vertAlign w:val="subscript"/>
          <w:lang w:val="en-GB"/>
        </w:rPr>
        <w:t>peak</w:t>
      </w:r>
      <w:proofErr w:type="spellEnd"/>
      <w:r w:rsidR="00B14AF5" w:rsidRPr="007B6328">
        <w:rPr>
          <w:rFonts w:ascii="Arial" w:hAnsi="Arial" w:cs="Arial"/>
          <w:sz w:val="22"/>
          <w:szCs w:val="22"/>
          <w:vertAlign w:val="subscript"/>
          <w:lang w:val="en-GB"/>
        </w:rPr>
        <w:t>,</w:t>
      </w:r>
      <w:r w:rsidR="00B14AF5" w:rsidRPr="007B6328">
        <w:rPr>
          <w:rFonts w:ascii="Symbol" w:hAnsi="Symbol"/>
          <w:sz w:val="22"/>
          <w:szCs w:val="22"/>
          <w:vertAlign w:val="subscript"/>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Arial" w:hAnsi="Arial" w:cs="Arial"/>
          <w:sz w:val="22"/>
          <w:szCs w:val="22"/>
          <w:vertAlign w:val="subscript"/>
          <w:lang w:val="en-GB"/>
        </w:rPr>
        <w:t>peak</w:t>
      </w:r>
      <w:r w:rsidR="00B14AF5" w:rsidRPr="007B6328">
        <w:rPr>
          <w:sz w:val="22"/>
          <w:szCs w:val="22"/>
          <w:vertAlign w:val="subscript"/>
          <w:lang w:val="en-GB"/>
        </w:rPr>
        <w:t>,</w:t>
      </w:r>
      <w:r w:rsidR="00B14AF5" w:rsidRPr="007B6328">
        <w:rPr>
          <w:rFonts w:ascii="Symbol" w:hAnsi="Symbol"/>
          <w:sz w:val="22"/>
          <w:szCs w:val="22"/>
          <w:vertAlign w:val="subscript"/>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Arial" w:hAnsi="Arial" w:cs="Arial"/>
          <w:sz w:val="22"/>
          <w:szCs w:val="22"/>
          <w:vertAlign w:val="subscript"/>
          <w:lang w:val="en-GB"/>
        </w:rPr>
        <w:t>peak</w:t>
      </w:r>
      <w:r w:rsidR="00B14AF5" w:rsidRPr="007B6328">
        <w:rPr>
          <w:sz w:val="22"/>
          <w:szCs w:val="22"/>
          <w:vertAlign w:val="subscript"/>
          <w:lang w:val="en-GB"/>
        </w:rPr>
        <w:t>,</w:t>
      </w:r>
      <w:r w:rsidR="00B14AF5" w:rsidRPr="007B6328">
        <w:rPr>
          <w:rFonts w:ascii="Symbol" w:hAnsi="Symbol"/>
          <w:sz w:val="22"/>
          <w:szCs w:val="22"/>
          <w:vertAlign w:val="subscript"/>
          <w:lang w:val="en-GB"/>
        </w:rPr>
        <w:t></w:t>
      </w:r>
      <w:r w:rsidR="00B14AF5" w:rsidRPr="007B6328">
        <w:rPr>
          <w:rFonts w:ascii="Symbol" w:hAnsi="Symbol"/>
          <w:sz w:val="22"/>
          <w:szCs w:val="22"/>
          <w:lang w:val="en-GB"/>
        </w:rPr>
        <w:t></w:t>
      </w:r>
      <w:r w:rsidR="00B14AF5" w:rsidRPr="007B6328">
        <w:rPr>
          <w:rFonts w:ascii="Arial" w:hAnsi="Arial" w:cs="Arial"/>
          <w:sz w:val="22"/>
          <w:szCs w:val="22"/>
          <w:lang w:val="en-GB"/>
        </w:rPr>
        <w:t xml:space="preserve"> = max [</w:t>
      </w:r>
      <w:r w:rsidR="00FB1C42" w:rsidRPr="007B6328">
        <w:rPr>
          <w:rFonts w:ascii="Arial" w:hAnsi="Arial" w:cs="Arial"/>
          <w:sz w:val="22"/>
          <w:szCs w:val="22"/>
          <w:lang w:val="en-GB"/>
        </w:rPr>
        <w:t xml:space="preserve"> </w:t>
      </w:r>
      <w:r w:rsidR="00B14AF5" w:rsidRPr="007B6328">
        <w:rPr>
          <w:rFonts w:ascii="Arial" w:hAnsi="Arial" w:cs="Arial"/>
          <w:sz w:val="22"/>
          <w:szCs w:val="22"/>
          <w:lang w:val="en-GB"/>
        </w:rPr>
        <w:t>RSS</w:t>
      </w:r>
      <w:r w:rsidR="00B14AF5" w:rsidRPr="007B6328">
        <w:rPr>
          <w:rFonts w:ascii="Symbol" w:hAnsi="Symbol"/>
          <w:sz w:val="22"/>
          <w:szCs w:val="22"/>
          <w:vertAlign w:val="subscript"/>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FB1C42" w:rsidRPr="007B6328">
        <w:rPr>
          <w:rFonts w:ascii="Arial" w:hAnsi="Arial" w:cs="Arial"/>
          <w:sz w:val="22"/>
          <w:szCs w:val="22"/>
          <w:lang w:val="en-GB"/>
        </w:rPr>
        <w:t xml:space="preserve"> ]</w:t>
      </w:r>
    </w:p>
    <w:p w14:paraId="5A22197B" w14:textId="787BF000" w:rsidR="00A6158C" w:rsidRPr="007B6328" w:rsidRDefault="00A6158C" w:rsidP="00B14AF5">
      <w:pPr>
        <w:pStyle w:val="ListParagraph"/>
        <w:numPr>
          <w:ilvl w:val="0"/>
          <w:numId w:val="48"/>
        </w:numPr>
        <w:rPr>
          <w:rFonts w:ascii="Arial" w:hAnsi="Arial" w:cs="Arial"/>
          <w:sz w:val="22"/>
          <w:szCs w:val="22"/>
          <w:lang w:val="en-GB"/>
        </w:rPr>
      </w:pPr>
      <w:r w:rsidRPr="007B6328">
        <w:rPr>
          <w:rFonts w:ascii="Arial" w:hAnsi="Arial" w:cs="Arial"/>
          <w:sz w:val="22"/>
          <w:szCs w:val="22"/>
          <w:lang w:val="en-GB"/>
        </w:rPr>
        <w:t xml:space="preserve">Peak gain </w:t>
      </w:r>
      <w:r w:rsidR="00FD5EAC">
        <w:rPr>
          <w:rFonts w:ascii="Arial" w:hAnsi="Arial" w:cs="Arial"/>
          <w:sz w:val="22"/>
          <w:szCs w:val="22"/>
          <w:lang w:val="en-GB"/>
        </w:rPr>
        <w:t>direction</w:t>
      </w:r>
      <w:r w:rsidR="00FD5EAC" w:rsidRPr="007B6328">
        <w:rPr>
          <w:sz w:val="22"/>
          <w:szCs w:val="22"/>
          <w:lang w:val="en-GB"/>
        </w:rPr>
        <w:t xml:space="preserve"> </w:t>
      </w:r>
      <w:r w:rsidRPr="007B6328">
        <w:rPr>
          <w:rFonts w:ascii="Symbol" w:hAnsi="Symbol"/>
          <w:sz w:val="22"/>
          <w:szCs w:val="22"/>
          <w:lang w:val="en-GB"/>
        </w:rPr>
        <w:t></w:t>
      </w:r>
      <w:r w:rsidRPr="007B6328">
        <w:rPr>
          <w:rFonts w:ascii="Symbol" w:hAnsi="Symbol"/>
          <w:sz w:val="22"/>
          <w:szCs w:val="22"/>
          <w:lang w:val="en-GB"/>
        </w:rPr>
        <w:t></w:t>
      </w:r>
      <w:proofErr w:type="spellStart"/>
      <w:r w:rsidRPr="007B6328">
        <w:rPr>
          <w:rFonts w:ascii="Arial" w:hAnsi="Arial" w:cs="Arial"/>
          <w:sz w:val="22"/>
          <w:szCs w:val="22"/>
          <w:vertAlign w:val="subscript"/>
          <w:lang w:val="en-GB"/>
        </w:rPr>
        <w:t>peak,i</w:t>
      </w:r>
      <w:proofErr w:type="spellEnd"/>
      <w:r w:rsidRPr="007B6328">
        <w:rPr>
          <w:rFonts w:ascii="Symbol" w:hAnsi="Symbol"/>
          <w:sz w:val="22"/>
          <w:szCs w:val="22"/>
          <w:lang w:val="en-GB"/>
        </w:rPr>
        <w:t></w:t>
      </w:r>
      <w:r w:rsidRPr="007B6328">
        <w:rPr>
          <w:rFonts w:ascii="Symbol" w:hAnsi="Symbol"/>
          <w:sz w:val="22"/>
          <w:szCs w:val="22"/>
          <w:lang w:val="en-GB"/>
        </w:rPr>
        <w:t></w:t>
      </w:r>
      <w:proofErr w:type="spellStart"/>
      <w:r w:rsidRPr="007B6328">
        <w:rPr>
          <w:rFonts w:ascii="Arial" w:hAnsi="Arial" w:cs="Arial"/>
          <w:sz w:val="22"/>
          <w:szCs w:val="22"/>
          <w:vertAlign w:val="subscript"/>
          <w:lang w:val="en-GB"/>
        </w:rPr>
        <w:t>peak,i</w:t>
      </w:r>
      <w:proofErr w:type="spellEnd"/>
      <w:r w:rsidRPr="007B6328">
        <w:rPr>
          <w:rFonts w:ascii="Symbol" w:hAnsi="Symbol"/>
          <w:sz w:val="22"/>
          <w:szCs w:val="22"/>
          <w:lang w:val="en-GB"/>
        </w:rPr>
        <w:t></w:t>
      </w:r>
      <w:r w:rsidRPr="007B6328">
        <w:rPr>
          <w:rFonts w:ascii="Symbol" w:hAnsi="Symbol"/>
          <w:sz w:val="22"/>
          <w:szCs w:val="22"/>
          <w:lang w:val="en-GB"/>
        </w:rPr>
        <w:t></w:t>
      </w:r>
      <w:r w:rsidRPr="007B6328">
        <w:rPr>
          <w:rFonts w:ascii="Arial" w:hAnsi="Arial" w:cs="Arial"/>
          <w:sz w:val="22"/>
          <w:szCs w:val="22"/>
          <w:lang w:val="en-GB"/>
        </w:rPr>
        <w:t xml:space="preserve">of the RX antennas for the strongest individual component: </w:t>
      </w:r>
      <w:r w:rsidRPr="007B6328">
        <w:rPr>
          <w:sz w:val="22"/>
          <w:szCs w:val="22"/>
          <w:lang w:val="en-GB"/>
        </w:rPr>
        <w:br/>
      </w:r>
      <w:proofErr w:type="spellStart"/>
      <w:r w:rsidRPr="007B6328">
        <w:rPr>
          <w:rFonts w:ascii="Arial" w:hAnsi="Arial" w:cs="Arial"/>
          <w:sz w:val="22"/>
          <w:szCs w:val="22"/>
          <w:lang w:val="en-GB"/>
        </w:rPr>
        <w:t>RSS</w:t>
      </w:r>
      <w:r w:rsidRPr="007B6328">
        <w:rPr>
          <w:rFonts w:ascii="Arial" w:hAnsi="Arial" w:cs="Arial"/>
          <w:sz w:val="22"/>
          <w:szCs w:val="22"/>
          <w:vertAlign w:val="subscript"/>
          <w:lang w:val="en-GB"/>
        </w:rPr>
        <w:t>peak,i</w:t>
      </w:r>
      <w:proofErr w:type="spellEnd"/>
      <w:r w:rsidRPr="007B6328">
        <w:rPr>
          <w:rFonts w:ascii="Symbol" w:hAnsi="Symbol"/>
          <w:sz w:val="22"/>
          <w:szCs w:val="22"/>
          <w:lang w:val="en-GB"/>
        </w:rPr>
        <w:t></w:t>
      </w:r>
      <w:r w:rsidRPr="007B6328">
        <w:rPr>
          <w:rFonts w:ascii="Symbol" w:hAnsi="Symbol"/>
          <w:sz w:val="22"/>
          <w:szCs w:val="22"/>
          <w:lang w:val="en-GB"/>
        </w:rPr>
        <w:t></w:t>
      </w:r>
      <w:proofErr w:type="spellStart"/>
      <w:r w:rsidRPr="007B6328">
        <w:rPr>
          <w:rFonts w:ascii="Arial" w:hAnsi="Arial" w:cs="Arial"/>
          <w:sz w:val="22"/>
          <w:szCs w:val="22"/>
          <w:vertAlign w:val="subscript"/>
          <w:lang w:val="en-GB"/>
        </w:rPr>
        <w:t>peak</w:t>
      </w:r>
      <w:r w:rsidRPr="007B6328">
        <w:rPr>
          <w:sz w:val="22"/>
          <w:szCs w:val="22"/>
          <w:vertAlign w:val="subscript"/>
          <w:lang w:val="en-GB"/>
        </w:rPr>
        <w:t>,i</w:t>
      </w:r>
      <w:proofErr w:type="spellEnd"/>
      <w:r w:rsidRPr="007B6328">
        <w:rPr>
          <w:rFonts w:ascii="Symbol" w:hAnsi="Symbol"/>
          <w:sz w:val="22"/>
          <w:szCs w:val="22"/>
          <w:lang w:val="en-GB"/>
        </w:rPr>
        <w:t></w:t>
      </w:r>
      <w:r w:rsidRPr="007B6328">
        <w:rPr>
          <w:rFonts w:ascii="Symbol" w:hAnsi="Symbol"/>
          <w:sz w:val="22"/>
          <w:szCs w:val="22"/>
          <w:lang w:val="en-GB"/>
        </w:rPr>
        <w:t></w:t>
      </w:r>
      <w:proofErr w:type="spellStart"/>
      <w:r w:rsidRPr="007B6328">
        <w:rPr>
          <w:rFonts w:ascii="Arial" w:hAnsi="Arial" w:cs="Arial"/>
          <w:sz w:val="22"/>
          <w:szCs w:val="22"/>
          <w:vertAlign w:val="subscript"/>
          <w:lang w:val="en-GB"/>
        </w:rPr>
        <w:t>peak</w:t>
      </w:r>
      <w:r w:rsidRPr="007B6328">
        <w:rPr>
          <w:sz w:val="22"/>
          <w:szCs w:val="22"/>
          <w:vertAlign w:val="subscript"/>
          <w:lang w:val="en-GB"/>
        </w:rPr>
        <w:t>,i</w:t>
      </w:r>
      <w:proofErr w:type="spellEnd"/>
      <w:r w:rsidRPr="007B6328">
        <w:rPr>
          <w:rFonts w:ascii="Arial" w:hAnsi="Arial" w:cs="Arial"/>
          <w:sz w:val="22"/>
          <w:szCs w:val="22"/>
          <w:lang w:val="en-GB"/>
        </w:rPr>
        <w:t xml:space="preserve">) = max [ </w:t>
      </w:r>
      <w:proofErr w:type="spellStart"/>
      <w:r w:rsidR="00A31D72" w:rsidRPr="007B6328">
        <w:rPr>
          <w:rFonts w:ascii="Arial" w:hAnsi="Arial" w:cs="Arial"/>
          <w:sz w:val="22"/>
          <w:szCs w:val="22"/>
          <w:lang w:val="en-GB"/>
        </w:rPr>
        <w:t>RSS</w:t>
      </w:r>
      <w:r w:rsidR="00A31D72" w:rsidRPr="007B6328">
        <w:rPr>
          <w:rFonts w:ascii="Arial" w:hAnsi="Arial" w:cs="Arial"/>
          <w:sz w:val="22"/>
          <w:szCs w:val="22"/>
          <w:vertAlign w:val="subscript"/>
          <w:lang w:val="en-GB"/>
        </w:rPr>
        <w:t>peak</w:t>
      </w:r>
      <w:proofErr w:type="spellEnd"/>
      <w:r w:rsidR="00A31D72" w:rsidRPr="007B6328">
        <w:rPr>
          <w:rFonts w:ascii="Arial" w:hAnsi="Arial" w:cs="Arial"/>
          <w:sz w:val="22"/>
          <w:szCs w:val="22"/>
          <w:vertAlign w:val="subscript"/>
          <w:lang w:val="en-GB"/>
        </w:rPr>
        <w:t>,</w:t>
      </w:r>
      <w:r w:rsidR="00A31D72" w:rsidRPr="007B6328">
        <w:rPr>
          <w:rFonts w:ascii="Symbol" w:hAnsi="Symbol"/>
          <w:sz w:val="22"/>
          <w:szCs w:val="22"/>
          <w:vertAlign w:val="subscript"/>
          <w:lang w:val="en-GB"/>
        </w:rPr>
        <w:t></w:t>
      </w:r>
      <w:r w:rsidR="00A31D72" w:rsidRPr="007B6328">
        <w:rPr>
          <w:rFonts w:ascii="Symbol" w:hAnsi="Symbol"/>
          <w:sz w:val="22"/>
          <w:szCs w:val="22"/>
          <w:lang w:val="en-GB"/>
        </w:rPr>
        <w:t></w:t>
      </w:r>
      <w:r w:rsidR="00A31D72" w:rsidRPr="007B6328">
        <w:rPr>
          <w:rFonts w:ascii="Symbol" w:hAnsi="Symbol"/>
          <w:sz w:val="22"/>
          <w:szCs w:val="22"/>
          <w:lang w:val="en-GB"/>
        </w:rPr>
        <w:t></w:t>
      </w:r>
      <w:r w:rsidR="00A31D72" w:rsidRPr="007B6328">
        <w:rPr>
          <w:rFonts w:ascii="Arial" w:hAnsi="Arial" w:cs="Arial"/>
          <w:sz w:val="22"/>
          <w:szCs w:val="22"/>
          <w:vertAlign w:val="subscript"/>
          <w:lang w:val="en-GB"/>
        </w:rPr>
        <w:t>peak</w:t>
      </w:r>
      <w:r w:rsidR="00A31D72" w:rsidRPr="007B6328">
        <w:rPr>
          <w:sz w:val="22"/>
          <w:szCs w:val="22"/>
          <w:vertAlign w:val="subscript"/>
          <w:lang w:val="en-GB"/>
        </w:rPr>
        <w:t>,</w:t>
      </w:r>
      <w:r w:rsidR="00A31D72" w:rsidRPr="007B6328">
        <w:rPr>
          <w:rFonts w:ascii="Symbol" w:hAnsi="Symbol"/>
          <w:sz w:val="22"/>
          <w:szCs w:val="22"/>
          <w:vertAlign w:val="subscript"/>
          <w:lang w:val="en-GB"/>
        </w:rPr>
        <w:t></w:t>
      </w:r>
      <w:r w:rsidR="00A31D72" w:rsidRPr="007B6328">
        <w:rPr>
          <w:rFonts w:ascii="Symbol" w:hAnsi="Symbol"/>
          <w:sz w:val="22"/>
          <w:szCs w:val="22"/>
          <w:lang w:val="en-GB"/>
        </w:rPr>
        <w:t></w:t>
      </w:r>
      <w:r w:rsidR="00A31D72" w:rsidRPr="007B6328">
        <w:rPr>
          <w:rFonts w:ascii="Symbol" w:hAnsi="Symbol"/>
          <w:sz w:val="22"/>
          <w:szCs w:val="22"/>
          <w:lang w:val="en-GB"/>
        </w:rPr>
        <w:t></w:t>
      </w:r>
      <w:r w:rsidR="00A31D72" w:rsidRPr="007B6328">
        <w:rPr>
          <w:sz w:val="22"/>
          <w:szCs w:val="22"/>
          <w:vertAlign w:val="subscript"/>
          <w:lang w:val="en-GB"/>
        </w:rPr>
        <w:t xml:space="preserve"> </w:t>
      </w:r>
      <w:r w:rsidR="00A31D72" w:rsidRPr="007B6328">
        <w:rPr>
          <w:rFonts w:ascii="Arial" w:hAnsi="Arial" w:cs="Arial"/>
          <w:sz w:val="22"/>
          <w:szCs w:val="22"/>
          <w:vertAlign w:val="subscript"/>
          <w:lang w:val="en-GB"/>
        </w:rPr>
        <w:t>peak</w:t>
      </w:r>
      <w:r w:rsidR="00A31D72" w:rsidRPr="007B6328">
        <w:rPr>
          <w:sz w:val="22"/>
          <w:szCs w:val="22"/>
          <w:vertAlign w:val="subscript"/>
          <w:lang w:val="en-GB"/>
        </w:rPr>
        <w:t>,</w:t>
      </w:r>
      <w:r w:rsidR="00A31D72" w:rsidRPr="007B6328">
        <w:rPr>
          <w:rFonts w:ascii="Symbol" w:hAnsi="Symbol"/>
          <w:sz w:val="22"/>
          <w:szCs w:val="22"/>
          <w:vertAlign w:val="subscript"/>
          <w:lang w:val="en-GB"/>
        </w:rPr>
        <w:t></w:t>
      </w:r>
      <w:r w:rsidR="00A31D72" w:rsidRPr="007B6328">
        <w:rPr>
          <w:rFonts w:ascii="Symbol" w:hAnsi="Symbol"/>
          <w:sz w:val="22"/>
          <w:szCs w:val="22"/>
          <w:lang w:val="en-GB"/>
        </w:rPr>
        <w:t></w:t>
      </w:r>
      <w:r w:rsidR="00A31D72" w:rsidRPr="007B6328">
        <w:rPr>
          <w:sz w:val="22"/>
          <w:szCs w:val="22"/>
          <w:lang w:val="en-GB"/>
        </w:rPr>
        <w:t xml:space="preserve"> , </w:t>
      </w:r>
      <w:proofErr w:type="spellStart"/>
      <w:r w:rsidRPr="007B6328">
        <w:rPr>
          <w:rFonts w:ascii="Arial" w:hAnsi="Arial" w:cs="Arial"/>
          <w:sz w:val="22"/>
          <w:szCs w:val="22"/>
          <w:lang w:val="en-GB"/>
        </w:rPr>
        <w:t>RSS</w:t>
      </w:r>
      <w:r w:rsidRPr="007B6328">
        <w:rPr>
          <w:rFonts w:ascii="Arial" w:hAnsi="Arial" w:cs="Arial"/>
          <w:sz w:val="22"/>
          <w:szCs w:val="22"/>
          <w:vertAlign w:val="subscript"/>
          <w:lang w:val="en-GB"/>
        </w:rPr>
        <w:t>peak</w:t>
      </w:r>
      <w:proofErr w:type="spellEnd"/>
      <w:r w:rsidRPr="007B6328">
        <w:rPr>
          <w:rFonts w:ascii="Arial" w:hAnsi="Arial" w:cs="Arial"/>
          <w:sz w:val="22"/>
          <w:szCs w:val="22"/>
          <w:vertAlign w:val="subscript"/>
          <w:lang w:val="en-GB"/>
        </w:rPr>
        <w:t>,</w:t>
      </w:r>
      <w:r w:rsidRPr="007B6328">
        <w:rPr>
          <w:rFonts w:ascii="Symbol" w:hAnsi="Symbol"/>
          <w:sz w:val="22"/>
          <w:szCs w:val="22"/>
          <w:vertAlign w:val="subscript"/>
          <w:lang w:val="en-GB"/>
        </w:rPr>
        <w:t></w:t>
      </w:r>
      <w:r w:rsidRPr="007B6328">
        <w:rPr>
          <w:rFonts w:ascii="Symbol" w:hAnsi="Symbol"/>
          <w:sz w:val="22"/>
          <w:szCs w:val="22"/>
          <w:lang w:val="en-GB"/>
        </w:rPr>
        <w:t></w:t>
      </w:r>
      <w:r w:rsidRPr="007B6328">
        <w:rPr>
          <w:rFonts w:ascii="Symbol" w:hAnsi="Symbol"/>
          <w:sz w:val="22"/>
          <w:szCs w:val="22"/>
          <w:lang w:val="en-GB"/>
        </w:rPr>
        <w:t></w:t>
      </w:r>
      <w:r w:rsidRPr="007B6328">
        <w:rPr>
          <w:rFonts w:ascii="Arial" w:hAnsi="Arial" w:cs="Arial"/>
          <w:sz w:val="22"/>
          <w:szCs w:val="22"/>
          <w:vertAlign w:val="subscript"/>
          <w:lang w:val="en-GB"/>
        </w:rPr>
        <w:t>peak</w:t>
      </w:r>
      <w:r w:rsidRPr="007B6328">
        <w:rPr>
          <w:sz w:val="22"/>
          <w:szCs w:val="22"/>
          <w:vertAlign w:val="subscript"/>
          <w:lang w:val="en-GB"/>
        </w:rPr>
        <w:t>,</w:t>
      </w:r>
      <w:r w:rsidRPr="007B6328">
        <w:rPr>
          <w:rFonts w:ascii="Symbol" w:hAnsi="Symbol"/>
          <w:sz w:val="22"/>
          <w:szCs w:val="22"/>
          <w:vertAlign w:val="subscript"/>
          <w:lang w:val="en-GB"/>
        </w:rPr>
        <w:t></w:t>
      </w:r>
      <w:r w:rsidRPr="007B6328">
        <w:rPr>
          <w:rFonts w:ascii="Symbol" w:hAnsi="Symbol"/>
          <w:sz w:val="22"/>
          <w:szCs w:val="22"/>
          <w:lang w:val="en-GB"/>
        </w:rPr>
        <w:t></w:t>
      </w:r>
      <w:r w:rsidRPr="007B6328">
        <w:rPr>
          <w:rFonts w:ascii="Symbol" w:hAnsi="Symbol"/>
          <w:sz w:val="22"/>
          <w:szCs w:val="22"/>
          <w:lang w:val="en-GB"/>
        </w:rPr>
        <w:t></w:t>
      </w:r>
      <w:r w:rsidRPr="007B6328">
        <w:rPr>
          <w:rFonts w:ascii="Arial" w:hAnsi="Arial" w:cs="Arial"/>
          <w:sz w:val="22"/>
          <w:szCs w:val="22"/>
          <w:vertAlign w:val="subscript"/>
          <w:lang w:val="en-GB"/>
        </w:rPr>
        <w:t>peak</w:t>
      </w:r>
      <w:r w:rsidRPr="007B6328">
        <w:rPr>
          <w:sz w:val="22"/>
          <w:szCs w:val="22"/>
          <w:vertAlign w:val="subscript"/>
          <w:lang w:val="en-GB"/>
        </w:rPr>
        <w:t>,</w:t>
      </w:r>
      <w:r w:rsidRPr="007B6328">
        <w:rPr>
          <w:rFonts w:ascii="Symbol" w:hAnsi="Symbol"/>
          <w:sz w:val="22"/>
          <w:szCs w:val="22"/>
          <w:vertAlign w:val="subscript"/>
          <w:lang w:val="en-GB"/>
        </w:rPr>
        <w:t></w:t>
      </w:r>
      <w:r w:rsidRPr="007B6328">
        <w:rPr>
          <w:rFonts w:ascii="Symbol" w:hAnsi="Symbol"/>
          <w:sz w:val="22"/>
          <w:szCs w:val="22"/>
          <w:lang w:val="en-GB"/>
        </w:rPr>
        <w:t></w:t>
      </w:r>
      <w:r w:rsidRPr="007B6328">
        <w:rPr>
          <w:rFonts w:ascii="Arial" w:hAnsi="Arial" w:cs="Arial"/>
          <w:sz w:val="22"/>
          <w:szCs w:val="22"/>
          <w:lang w:val="en-GB"/>
        </w:rPr>
        <w:t xml:space="preserve"> ]</w:t>
      </w:r>
    </w:p>
    <w:p w14:paraId="70CADBCD" w14:textId="7735C731" w:rsidR="00B14AF5" w:rsidRDefault="005549FE" w:rsidP="00B14AF5">
      <w:pPr>
        <w:pStyle w:val="ListParagraph"/>
        <w:numPr>
          <w:ilvl w:val="0"/>
          <w:numId w:val="48"/>
        </w:numPr>
        <w:rPr>
          <w:rFonts w:ascii="Arial" w:hAnsi="Arial" w:cs="Arial"/>
          <w:sz w:val="22"/>
          <w:szCs w:val="22"/>
          <w:lang w:val="en-GB"/>
        </w:rPr>
      </w:pPr>
      <w:r w:rsidRPr="007B6328">
        <w:rPr>
          <w:rFonts w:ascii="Arial" w:hAnsi="Arial" w:cs="Arial"/>
          <w:sz w:val="22"/>
          <w:szCs w:val="22"/>
          <w:lang w:val="en-GB"/>
        </w:rPr>
        <w:t xml:space="preserve">Peak gain </w:t>
      </w:r>
      <w:r w:rsidR="00FD5EAC">
        <w:rPr>
          <w:rFonts w:ascii="Arial" w:hAnsi="Arial" w:cs="Arial"/>
          <w:sz w:val="22"/>
          <w:szCs w:val="22"/>
          <w:lang w:val="en-GB"/>
        </w:rPr>
        <w:t>direction</w:t>
      </w:r>
      <w:r w:rsidR="00FD5EAC" w:rsidRPr="007B6328">
        <w:rPr>
          <w:sz w:val="22"/>
          <w:szCs w:val="22"/>
          <w:lang w:val="en-GB"/>
        </w:rPr>
        <w:t xml:space="preserve"> </w:t>
      </w:r>
      <w:r w:rsidRPr="007B6328">
        <w:rPr>
          <w:rFonts w:ascii="Symbol" w:hAnsi="Symbol"/>
          <w:sz w:val="22"/>
          <w:szCs w:val="22"/>
          <w:lang w:val="en-GB"/>
        </w:rPr>
        <w:t></w:t>
      </w:r>
      <w:r w:rsidRPr="007B6328">
        <w:rPr>
          <w:rFonts w:ascii="Symbol" w:hAnsi="Symbol"/>
          <w:sz w:val="22"/>
          <w:szCs w:val="22"/>
          <w:lang w:val="en-GB"/>
        </w:rPr>
        <w:t></w:t>
      </w:r>
      <w:proofErr w:type="spellStart"/>
      <w:r w:rsidRPr="007B6328">
        <w:rPr>
          <w:rFonts w:ascii="Arial" w:hAnsi="Arial" w:cs="Arial"/>
          <w:sz w:val="22"/>
          <w:szCs w:val="22"/>
          <w:vertAlign w:val="subscript"/>
          <w:lang w:val="en-GB"/>
        </w:rPr>
        <w:t>peak</w:t>
      </w:r>
      <w:r w:rsidR="0075542E" w:rsidRPr="007B6328">
        <w:rPr>
          <w:rFonts w:ascii="Arial" w:hAnsi="Arial" w:cs="Arial"/>
          <w:sz w:val="22"/>
          <w:szCs w:val="22"/>
          <w:vertAlign w:val="subscript"/>
          <w:lang w:val="en-GB"/>
        </w:rPr>
        <w:t>,</w:t>
      </w:r>
      <w:r w:rsidRPr="007B6328">
        <w:rPr>
          <w:rFonts w:ascii="Arial" w:hAnsi="Arial" w:cs="Arial"/>
          <w:sz w:val="22"/>
          <w:szCs w:val="22"/>
          <w:vertAlign w:val="subscript"/>
          <w:lang w:val="en-GB"/>
        </w:rPr>
        <w:t>T</w:t>
      </w:r>
      <w:proofErr w:type="spellEnd"/>
      <w:r w:rsidRPr="007B6328">
        <w:rPr>
          <w:rFonts w:ascii="Symbol" w:hAnsi="Symbol"/>
          <w:sz w:val="22"/>
          <w:szCs w:val="22"/>
          <w:lang w:val="en-GB"/>
        </w:rPr>
        <w:t></w:t>
      </w:r>
      <w:r w:rsidRPr="007B6328">
        <w:rPr>
          <w:rFonts w:ascii="Symbol" w:hAnsi="Symbol"/>
          <w:sz w:val="22"/>
          <w:szCs w:val="22"/>
          <w:lang w:val="en-GB"/>
        </w:rPr>
        <w:t></w:t>
      </w:r>
      <w:proofErr w:type="spellStart"/>
      <w:r w:rsidRPr="007B6328">
        <w:rPr>
          <w:rFonts w:ascii="Arial" w:hAnsi="Arial" w:cs="Arial"/>
          <w:sz w:val="22"/>
          <w:szCs w:val="22"/>
          <w:vertAlign w:val="subscript"/>
          <w:lang w:val="en-GB"/>
        </w:rPr>
        <w:t>peak</w:t>
      </w:r>
      <w:r w:rsidR="0075542E" w:rsidRPr="007B6328">
        <w:rPr>
          <w:rFonts w:ascii="Arial" w:hAnsi="Arial" w:cs="Arial"/>
          <w:sz w:val="22"/>
          <w:szCs w:val="22"/>
          <w:vertAlign w:val="subscript"/>
          <w:lang w:val="en-GB"/>
        </w:rPr>
        <w:t>,</w:t>
      </w:r>
      <w:r w:rsidRPr="007B6328">
        <w:rPr>
          <w:rFonts w:ascii="Arial" w:hAnsi="Arial" w:cs="Arial"/>
          <w:sz w:val="22"/>
          <w:szCs w:val="22"/>
          <w:vertAlign w:val="subscript"/>
          <w:lang w:val="en-GB"/>
        </w:rPr>
        <w:t>T</w:t>
      </w:r>
      <w:proofErr w:type="spellEnd"/>
      <w:r w:rsidRPr="007B6328">
        <w:rPr>
          <w:rFonts w:ascii="Symbol" w:hAnsi="Symbol"/>
          <w:sz w:val="22"/>
          <w:szCs w:val="22"/>
          <w:lang w:val="en-GB"/>
        </w:rPr>
        <w:t></w:t>
      </w:r>
      <w:r w:rsidRPr="007B6328">
        <w:rPr>
          <w:rFonts w:ascii="Symbol" w:hAnsi="Symbol"/>
          <w:sz w:val="22"/>
          <w:szCs w:val="22"/>
          <w:lang w:val="en-GB"/>
        </w:rPr>
        <w:t></w:t>
      </w:r>
      <w:r w:rsidRPr="007B6328">
        <w:rPr>
          <w:rFonts w:ascii="Arial" w:hAnsi="Arial" w:cs="Arial"/>
          <w:sz w:val="22"/>
          <w:szCs w:val="22"/>
          <w:lang w:val="en-GB"/>
        </w:rPr>
        <w:t xml:space="preserve">of the RX antennas for the total component: </w:t>
      </w:r>
      <w:r w:rsidRPr="007B6328">
        <w:rPr>
          <w:sz w:val="22"/>
          <w:szCs w:val="22"/>
          <w:lang w:val="en-GB"/>
        </w:rPr>
        <w:br/>
      </w:r>
      <w:proofErr w:type="spellStart"/>
      <w:r w:rsidR="00B14AF5" w:rsidRPr="007B6328">
        <w:rPr>
          <w:rFonts w:ascii="Arial" w:hAnsi="Arial" w:cs="Arial"/>
          <w:sz w:val="22"/>
          <w:szCs w:val="22"/>
          <w:lang w:val="en-GB"/>
        </w:rPr>
        <w:t>RSS</w:t>
      </w:r>
      <w:r w:rsidR="00B14AF5" w:rsidRPr="007B6328">
        <w:rPr>
          <w:rFonts w:ascii="Arial" w:hAnsi="Arial" w:cs="Arial"/>
          <w:sz w:val="22"/>
          <w:szCs w:val="22"/>
          <w:vertAlign w:val="subscript"/>
          <w:lang w:val="en-GB"/>
        </w:rPr>
        <w:t>peak,T</w:t>
      </w:r>
      <w:proofErr w:type="spellEnd"/>
      <w:r w:rsidR="00B14AF5" w:rsidRPr="007B6328">
        <w:rPr>
          <w:rFonts w:ascii="Symbol" w:hAnsi="Symbol"/>
          <w:sz w:val="22"/>
          <w:szCs w:val="22"/>
          <w:lang w:val="en-GB"/>
        </w:rPr>
        <w:t></w:t>
      </w:r>
      <w:r w:rsidR="00B14AF5" w:rsidRPr="007B6328">
        <w:rPr>
          <w:rFonts w:ascii="Symbol" w:hAnsi="Symbol"/>
          <w:sz w:val="22"/>
          <w:szCs w:val="22"/>
          <w:lang w:val="en-GB"/>
        </w:rPr>
        <w:t></w:t>
      </w:r>
      <w:proofErr w:type="spellStart"/>
      <w:r w:rsidR="00B14AF5" w:rsidRPr="007B6328">
        <w:rPr>
          <w:rFonts w:ascii="Arial" w:hAnsi="Arial" w:cs="Arial"/>
          <w:sz w:val="22"/>
          <w:szCs w:val="22"/>
          <w:vertAlign w:val="subscript"/>
          <w:lang w:val="en-GB"/>
        </w:rPr>
        <w:t>peak</w:t>
      </w:r>
      <w:r w:rsidR="00B14AF5" w:rsidRPr="007B6328">
        <w:rPr>
          <w:sz w:val="22"/>
          <w:szCs w:val="22"/>
          <w:vertAlign w:val="subscript"/>
          <w:lang w:val="en-GB"/>
        </w:rPr>
        <w:t>,T</w:t>
      </w:r>
      <w:proofErr w:type="spellEnd"/>
      <w:r w:rsidR="00B14AF5" w:rsidRPr="007B6328">
        <w:rPr>
          <w:rFonts w:ascii="Symbol" w:hAnsi="Symbol"/>
          <w:sz w:val="22"/>
          <w:szCs w:val="22"/>
          <w:lang w:val="en-GB"/>
        </w:rPr>
        <w:t></w:t>
      </w:r>
      <w:r w:rsidR="00B14AF5" w:rsidRPr="007B6328">
        <w:rPr>
          <w:rFonts w:ascii="Symbol" w:hAnsi="Symbol"/>
          <w:sz w:val="22"/>
          <w:szCs w:val="22"/>
          <w:lang w:val="en-GB"/>
        </w:rPr>
        <w:t></w:t>
      </w:r>
      <w:proofErr w:type="spellStart"/>
      <w:r w:rsidR="00B14AF5" w:rsidRPr="007B6328">
        <w:rPr>
          <w:rFonts w:ascii="Arial" w:hAnsi="Arial" w:cs="Arial"/>
          <w:sz w:val="22"/>
          <w:szCs w:val="22"/>
          <w:vertAlign w:val="subscript"/>
          <w:lang w:val="en-GB"/>
        </w:rPr>
        <w:t>peak</w:t>
      </w:r>
      <w:r w:rsidR="00B14AF5" w:rsidRPr="007B6328">
        <w:rPr>
          <w:sz w:val="22"/>
          <w:szCs w:val="22"/>
          <w:vertAlign w:val="subscript"/>
          <w:lang w:val="en-GB"/>
        </w:rPr>
        <w:t>,T</w:t>
      </w:r>
      <w:proofErr w:type="spellEnd"/>
      <w:r w:rsidR="00B14AF5" w:rsidRPr="007B6328">
        <w:rPr>
          <w:rFonts w:ascii="Arial" w:hAnsi="Arial" w:cs="Arial"/>
          <w:sz w:val="22"/>
          <w:szCs w:val="22"/>
          <w:lang w:val="en-GB"/>
        </w:rPr>
        <w:t xml:space="preserve">) = </w:t>
      </w:r>
      <w:r w:rsidR="009A438D" w:rsidRPr="007B6328">
        <w:rPr>
          <w:rFonts w:ascii="Arial" w:hAnsi="Arial" w:cs="Arial"/>
          <w:sz w:val="22"/>
          <w:szCs w:val="22"/>
          <w:lang w:val="en-GB"/>
        </w:rPr>
        <w:t>0.5*</w:t>
      </w:r>
      <w:r w:rsidR="00B14AF5" w:rsidRPr="007B6328">
        <w:rPr>
          <w:rFonts w:ascii="Arial" w:hAnsi="Arial" w:cs="Arial"/>
          <w:sz w:val="22"/>
          <w:szCs w:val="22"/>
          <w:lang w:val="en-GB"/>
        </w:rPr>
        <w:t>max [</w:t>
      </w:r>
      <w:r w:rsidR="009A438D" w:rsidRPr="007B6328">
        <w:rPr>
          <w:rFonts w:ascii="Arial" w:hAnsi="Arial" w:cs="Arial"/>
          <w:sz w:val="22"/>
          <w:szCs w:val="22"/>
          <w:lang w:val="en-GB"/>
        </w:rPr>
        <w:t xml:space="preserve"> </w:t>
      </w:r>
      <w:r w:rsidR="00B14AF5" w:rsidRPr="007B6328">
        <w:rPr>
          <w:rFonts w:ascii="Arial" w:hAnsi="Arial" w:cs="Arial"/>
          <w:sz w:val="22"/>
          <w:szCs w:val="22"/>
          <w:lang w:val="en-GB"/>
        </w:rPr>
        <w:t>RSS</w:t>
      </w:r>
      <w:r w:rsidR="009A438D" w:rsidRPr="007B6328">
        <w:rPr>
          <w:rFonts w:ascii="Symbol" w:hAnsi="Symbol"/>
          <w:sz w:val="22"/>
          <w:szCs w:val="22"/>
          <w:vertAlign w:val="subscript"/>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B14AF5" w:rsidRPr="007B6328">
        <w:rPr>
          <w:rFonts w:ascii="Symbol" w:hAnsi="Symbol"/>
          <w:sz w:val="22"/>
          <w:szCs w:val="22"/>
          <w:lang w:val="en-GB"/>
        </w:rPr>
        <w:t></w:t>
      </w:r>
      <w:r w:rsidR="009A438D" w:rsidRPr="007B6328">
        <w:rPr>
          <w:rFonts w:ascii="Arial" w:hAnsi="Arial" w:cs="Arial"/>
          <w:sz w:val="22"/>
          <w:szCs w:val="22"/>
          <w:lang w:val="en-GB"/>
        </w:rPr>
        <w:t xml:space="preserve"> + RSS</w:t>
      </w:r>
      <w:r w:rsidR="009A438D" w:rsidRPr="007B6328">
        <w:rPr>
          <w:rFonts w:ascii="Symbol" w:hAnsi="Symbol"/>
          <w:sz w:val="22"/>
          <w:szCs w:val="22"/>
          <w:vertAlign w:val="subscript"/>
          <w:lang w:val="en-GB"/>
        </w:rPr>
        <w:t></w:t>
      </w:r>
      <w:r w:rsidR="009A438D" w:rsidRPr="007B6328">
        <w:rPr>
          <w:rFonts w:ascii="Symbol" w:hAnsi="Symbol"/>
          <w:sz w:val="22"/>
          <w:szCs w:val="22"/>
          <w:lang w:val="en-GB"/>
        </w:rPr>
        <w:t></w:t>
      </w:r>
      <w:r w:rsidR="009A438D" w:rsidRPr="007B6328">
        <w:rPr>
          <w:rFonts w:ascii="Symbol" w:hAnsi="Symbol"/>
          <w:sz w:val="22"/>
          <w:szCs w:val="22"/>
          <w:lang w:val="en-GB"/>
        </w:rPr>
        <w:t></w:t>
      </w:r>
      <w:r w:rsidR="009A438D" w:rsidRPr="007B6328">
        <w:rPr>
          <w:rFonts w:ascii="Symbol" w:hAnsi="Symbol"/>
          <w:sz w:val="22"/>
          <w:szCs w:val="22"/>
          <w:lang w:val="en-GB"/>
        </w:rPr>
        <w:t></w:t>
      </w:r>
      <w:r w:rsidR="009A438D" w:rsidRPr="007B6328">
        <w:rPr>
          <w:rFonts w:ascii="Symbol" w:hAnsi="Symbol"/>
          <w:sz w:val="22"/>
          <w:szCs w:val="22"/>
          <w:lang w:val="en-GB"/>
        </w:rPr>
        <w:t></w:t>
      </w:r>
      <w:r w:rsidR="009A438D" w:rsidRPr="007B6328">
        <w:rPr>
          <w:rFonts w:ascii="Symbol" w:hAnsi="Symbol"/>
          <w:sz w:val="22"/>
          <w:szCs w:val="22"/>
          <w:lang w:val="en-GB"/>
        </w:rPr>
        <w:t></w:t>
      </w:r>
      <w:r w:rsidR="009A438D" w:rsidRPr="007B6328">
        <w:rPr>
          <w:rFonts w:ascii="Arial" w:hAnsi="Arial" w:cs="Arial"/>
          <w:sz w:val="22"/>
          <w:szCs w:val="22"/>
          <w:lang w:val="en-GB"/>
        </w:rPr>
        <w:t xml:space="preserve"> </w:t>
      </w:r>
      <w:r w:rsidR="00B14AF5" w:rsidRPr="007B6328">
        <w:rPr>
          <w:rFonts w:ascii="Arial" w:hAnsi="Arial" w:cs="Arial"/>
          <w:sz w:val="22"/>
          <w:szCs w:val="22"/>
          <w:lang w:val="en-GB"/>
        </w:rPr>
        <w:t>]</w:t>
      </w:r>
    </w:p>
    <w:p w14:paraId="640030A9" w14:textId="467D32A6" w:rsidR="007B6328" w:rsidRPr="007B6328" w:rsidRDefault="007B6328" w:rsidP="007B6328">
      <w:pPr>
        <w:rPr>
          <w:lang w:val="en-GB"/>
        </w:rPr>
      </w:pPr>
      <w:r w:rsidRPr="00467D7B">
        <w:rPr>
          <w:i/>
          <w:lang w:val="en-GB"/>
        </w:rPr>
        <w:t>Observation 1:</w:t>
      </w:r>
      <w:r>
        <w:rPr>
          <w:lang w:val="en-GB"/>
        </w:rPr>
        <w:t xml:space="preserve"> An RSS-based measurement approach can be used to determine the </w:t>
      </w:r>
      <w:r w:rsidR="00467D7B">
        <w:rPr>
          <w:lang w:val="en-GB"/>
        </w:rPr>
        <w:t xml:space="preserve">various </w:t>
      </w:r>
      <w:r>
        <w:rPr>
          <w:lang w:val="en-GB"/>
        </w:rPr>
        <w:t xml:space="preserve">peak gain direction of the RX antennas. </w:t>
      </w:r>
    </w:p>
    <w:p w14:paraId="6963BB27" w14:textId="64DBA25E" w:rsidR="00B14AF5" w:rsidRPr="005549FE" w:rsidRDefault="00B3300C" w:rsidP="00B3300C">
      <w:pPr>
        <w:pStyle w:val="Heading2"/>
      </w:pPr>
      <w:r>
        <w:rPr>
          <w:lang w:val="en-US"/>
        </w:rPr>
        <w:t>REFSENS Procedures</w:t>
      </w:r>
    </w:p>
    <w:p w14:paraId="2CFE9981" w14:textId="21FD86E3" w:rsidR="00B14AF5" w:rsidRDefault="000A5328" w:rsidP="00B4226E">
      <w:pPr>
        <w:rPr>
          <w:lang w:val="en-GB" w:eastAsia="en-US"/>
        </w:rPr>
      </w:pPr>
      <w:r>
        <w:rPr>
          <w:lang w:val="en-GB" w:eastAsia="en-US"/>
        </w:rPr>
        <w:t>The testability aspect of the</w:t>
      </w:r>
      <w:r w:rsidR="00B3300C">
        <w:rPr>
          <w:lang w:val="en-GB" w:eastAsia="en-US"/>
        </w:rPr>
        <w:t xml:space="preserve"> </w:t>
      </w:r>
      <w:r w:rsidR="00B3300C" w:rsidRPr="000A5328">
        <w:rPr>
          <w:u w:val="single"/>
          <w:lang w:val="en-GB" w:eastAsia="en-US"/>
        </w:rPr>
        <w:t xml:space="preserve">OTA power </w:t>
      </w:r>
      <w:r w:rsidRPr="000A5328">
        <w:rPr>
          <w:u w:val="single"/>
          <w:lang w:val="en-GB" w:eastAsia="en-US"/>
        </w:rPr>
        <w:t>level</w:t>
      </w:r>
      <w:r>
        <w:rPr>
          <w:lang w:val="en-GB" w:eastAsia="en-US"/>
        </w:rPr>
        <w:t xml:space="preserve"> at which the </w:t>
      </w:r>
      <w:r w:rsidRPr="000A5328">
        <w:rPr>
          <w:lang w:val="en-GB" w:eastAsia="en-US"/>
        </w:rPr>
        <w:t>throughput shall meet or exceed the requirements for the specified reference measurement channel</w:t>
      </w:r>
      <w:r w:rsidR="007008DF">
        <w:rPr>
          <w:lang w:val="en-GB" w:eastAsia="en-US"/>
        </w:rPr>
        <w:t xml:space="preserve"> is unclear. For conducted tests, this REFSENS power level is the power level at the conducted port</w:t>
      </w:r>
      <w:r w:rsidR="00BA6F02">
        <w:rPr>
          <w:lang w:val="en-GB" w:eastAsia="en-US"/>
        </w:rPr>
        <w:t>; however, for radiated tests there is no equivalent OTA power level. Traditionally, OTA tests</w:t>
      </w:r>
      <w:r w:rsidR="000D627E">
        <w:rPr>
          <w:lang w:val="en-GB" w:eastAsia="en-US"/>
        </w:rPr>
        <w:t xml:space="preserve"> have focused on the effective isotropic sensitivity (EIS) which is the power lev</w:t>
      </w:r>
      <w:r w:rsidR="00B94A61">
        <w:rPr>
          <w:lang w:val="en-GB" w:eastAsia="en-US"/>
        </w:rPr>
        <w:t>el at which</w:t>
      </w:r>
      <w:r w:rsidR="000D627E">
        <w:rPr>
          <w:lang w:val="en-GB" w:eastAsia="en-US"/>
        </w:rPr>
        <w:t xml:space="preserve"> </w:t>
      </w:r>
      <w:r w:rsidR="00B94A61">
        <w:rPr>
          <w:lang w:val="en-GB" w:eastAsia="en-US"/>
        </w:rPr>
        <w:t>the target throughput is met or exceeded</w:t>
      </w:r>
      <w:r w:rsidR="008E6FD8">
        <w:rPr>
          <w:lang w:val="en-GB" w:eastAsia="en-US"/>
        </w:rPr>
        <w:t>. As EIS is assessed separately for each polarization (</w:t>
      </w:r>
      <w:r w:rsidR="008E6FD8" w:rsidRPr="005549FE">
        <w:rPr>
          <w:rFonts w:ascii="Symbol" w:hAnsi="Symbol"/>
          <w:lang w:val="en-GB" w:eastAsia="en-US"/>
        </w:rPr>
        <w:t></w:t>
      </w:r>
      <w:r w:rsidR="008E6FD8">
        <w:rPr>
          <w:lang w:val="en-GB" w:eastAsia="en-US"/>
        </w:rPr>
        <w:t xml:space="preserve">, </w:t>
      </w:r>
      <w:r w:rsidR="008E6FD8" w:rsidRPr="005549FE">
        <w:rPr>
          <w:rFonts w:ascii="Symbol" w:hAnsi="Symbol"/>
          <w:lang w:val="en-GB" w:eastAsia="en-US"/>
        </w:rPr>
        <w:t></w:t>
      </w:r>
      <w:r w:rsidR="008E6FD8">
        <w:rPr>
          <w:lang w:val="en-GB" w:eastAsia="en-US"/>
        </w:rPr>
        <w:t xml:space="preserve">), there is no equivalent </w:t>
      </w:r>
      <w:r w:rsidR="00360476">
        <w:rPr>
          <w:lang w:val="en-GB" w:eastAsia="en-US"/>
        </w:rPr>
        <w:t xml:space="preserve">to the </w:t>
      </w:r>
      <w:r w:rsidR="00B05CB4">
        <w:rPr>
          <w:lang w:val="en-GB" w:eastAsia="en-US"/>
        </w:rPr>
        <w:t>REFSENS power level</w:t>
      </w:r>
      <w:r w:rsidR="008E6FD8">
        <w:rPr>
          <w:lang w:val="en-GB" w:eastAsia="en-US"/>
        </w:rPr>
        <w:t xml:space="preserve"> </w:t>
      </w:r>
      <w:r w:rsidR="00B05CB4">
        <w:rPr>
          <w:lang w:val="en-GB" w:eastAsia="en-US"/>
        </w:rPr>
        <w:t xml:space="preserve">in OTA. </w:t>
      </w:r>
    </w:p>
    <w:p w14:paraId="5AABC91E" w14:textId="11199481" w:rsidR="007C54E4" w:rsidRDefault="007C54E4" w:rsidP="00B4226E">
      <w:pPr>
        <w:rPr>
          <w:lang w:val="en-GB" w:eastAsia="en-US"/>
        </w:rPr>
      </w:pPr>
      <w:r>
        <w:rPr>
          <w:lang w:val="en-GB" w:eastAsia="en-US"/>
        </w:rPr>
        <w:t xml:space="preserve">One approach discussed in [6] </w:t>
      </w:r>
      <w:r w:rsidR="0077400D">
        <w:rPr>
          <w:lang w:val="en-GB" w:eastAsia="en-US"/>
        </w:rPr>
        <w:t>is</w:t>
      </w:r>
    </w:p>
    <w:p w14:paraId="79842E03" w14:textId="77777777" w:rsidR="00B407DA" w:rsidRPr="0077400D" w:rsidRDefault="00A413AD" w:rsidP="0077400D">
      <w:pPr>
        <w:numPr>
          <w:ilvl w:val="0"/>
          <w:numId w:val="49"/>
        </w:numPr>
        <w:pBdr>
          <w:top w:val="single" w:sz="8" w:space="1" w:color="auto"/>
          <w:left w:val="single" w:sz="8" w:space="4" w:color="auto"/>
          <w:bottom w:val="single" w:sz="8" w:space="1" w:color="auto"/>
          <w:right w:val="single" w:sz="8" w:space="4" w:color="auto"/>
        </w:pBdr>
        <w:spacing w:after="0"/>
        <w:rPr>
          <w:lang w:eastAsia="en-US"/>
        </w:rPr>
      </w:pPr>
      <w:r w:rsidRPr="0077400D">
        <w:rPr>
          <w:lang w:eastAsia="en-US"/>
        </w:rPr>
        <w:t>The reference point for the REFSENS specification is the total power at the center of the quiet zone of the test system.</w:t>
      </w:r>
    </w:p>
    <w:p w14:paraId="5EE630DC" w14:textId="77777777" w:rsidR="00B407DA" w:rsidRPr="0077400D" w:rsidRDefault="00A413AD" w:rsidP="0077400D">
      <w:pPr>
        <w:numPr>
          <w:ilvl w:val="0"/>
          <w:numId w:val="49"/>
        </w:numPr>
        <w:pBdr>
          <w:top w:val="single" w:sz="8" w:space="1" w:color="auto"/>
          <w:left w:val="single" w:sz="8" w:space="4" w:color="auto"/>
          <w:bottom w:val="single" w:sz="8" w:space="1" w:color="auto"/>
          <w:right w:val="single" w:sz="8" w:space="4" w:color="auto"/>
        </w:pBdr>
        <w:spacing w:after="0"/>
        <w:rPr>
          <w:lang w:eastAsia="en-US"/>
        </w:rPr>
      </w:pPr>
      <w:r w:rsidRPr="0077400D">
        <w:rPr>
          <w:lang w:eastAsia="en-US"/>
        </w:rPr>
        <w:t>The test signal shall be transmitted with orthogonal polarizations.</w:t>
      </w:r>
    </w:p>
    <w:p w14:paraId="6063BC19" w14:textId="06F0B7E3" w:rsidR="00567127" w:rsidRDefault="007D3DED" w:rsidP="007D3DED">
      <w:pPr>
        <w:rPr>
          <w:lang w:val="en-GB" w:eastAsia="en-US"/>
        </w:rPr>
      </w:pPr>
      <w:r>
        <w:rPr>
          <w:lang w:eastAsia="en-US"/>
        </w:rPr>
        <w:t>This approach requires the test signal to be applied to the orthogonal polarization</w:t>
      </w:r>
      <w:r w:rsidR="00EA4B29">
        <w:rPr>
          <w:lang w:eastAsia="en-US"/>
        </w:rPr>
        <w:t>s</w:t>
      </w:r>
      <w:r>
        <w:rPr>
          <w:lang w:eastAsia="en-US"/>
        </w:rPr>
        <w:t xml:space="preserve"> </w:t>
      </w:r>
      <w:r>
        <w:rPr>
          <w:lang w:val="en-GB" w:eastAsia="en-US"/>
        </w:rPr>
        <w:t>(</w:t>
      </w:r>
      <w:r w:rsidRPr="005549FE">
        <w:rPr>
          <w:rFonts w:ascii="Symbol" w:hAnsi="Symbol"/>
          <w:lang w:val="en-GB" w:eastAsia="en-US"/>
        </w:rPr>
        <w:t></w:t>
      </w:r>
      <w:r>
        <w:rPr>
          <w:lang w:val="en-GB" w:eastAsia="en-US"/>
        </w:rPr>
        <w:t xml:space="preserve">, </w:t>
      </w:r>
      <w:r w:rsidRPr="005549FE">
        <w:rPr>
          <w:rFonts w:ascii="Symbol" w:hAnsi="Symbol"/>
          <w:lang w:val="en-GB" w:eastAsia="en-US"/>
        </w:rPr>
        <w:t></w:t>
      </w:r>
      <w:r>
        <w:rPr>
          <w:lang w:val="en-GB" w:eastAsia="en-US"/>
        </w:rPr>
        <w:t>)</w:t>
      </w:r>
      <w:r w:rsidR="008678EB">
        <w:rPr>
          <w:lang w:val="en-GB" w:eastAsia="en-US"/>
        </w:rPr>
        <w:t xml:space="preserve"> of the measurement antenna. The differences in </w:t>
      </w:r>
      <w:r w:rsidR="008031B7">
        <w:rPr>
          <w:lang w:val="en-GB" w:eastAsia="en-US"/>
        </w:rPr>
        <w:t xml:space="preserve">the </w:t>
      </w:r>
      <w:r w:rsidR="008678EB">
        <w:rPr>
          <w:lang w:val="en-GB" w:eastAsia="en-US"/>
        </w:rPr>
        <w:t xml:space="preserve">respective conducted and radiated paths, </w:t>
      </w:r>
      <w:r w:rsidR="008031B7">
        <w:rPr>
          <w:lang w:val="en-GB" w:eastAsia="en-US"/>
        </w:rPr>
        <w:t xml:space="preserve">need to be compensated so that the power at the centre of the quiet zone for each polarization </w:t>
      </w:r>
      <w:r w:rsidR="00566EE0">
        <w:rPr>
          <w:lang w:val="en-GB" w:eastAsia="en-US"/>
        </w:rPr>
        <w:t>is the same. While the magnitudes of the test signals received at the centre of the quiet zone can be adjusted, the issue is the phase difference between the</w:t>
      </w:r>
      <w:r w:rsidR="00B9652C">
        <w:rPr>
          <w:lang w:val="en-GB" w:eastAsia="en-US"/>
        </w:rPr>
        <w:t xml:space="preserve">m. </w:t>
      </w:r>
      <w:r w:rsidR="006625CB">
        <w:rPr>
          <w:lang w:val="en-GB" w:eastAsia="en-US"/>
        </w:rPr>
        <w:t xml:space="preserve">At FR2 frequencies, those phase differences cannot be controlled </w:t>
      </w:r>
      <w:r w:rsidR="005616A9">
        <w:rPr>
          <w:lang w:val="en-GB" w:eastAsia="en-US"/>
        </w:rPr>
        <w:t xml:space="preserve">adjusted </w:t>
      </w:r>
      <w:r w:rsidR="009520F1">
        <w:rPr>
          <w:lang w:val="en-GB" w:eastAsia="en-US"/>
        </w:rPr>
        <w:t>accurately</w:t>
      </w:r>
      <w:r w:rsidR="00E62095">
        <w:rPr>
          <w:lang w:val="en-GB" w:eastAsia="en-US"/>
        </w:rPr>
        <w:t xml:space="preserve"> which could therefore lead to the signal at the centre of the quiet zone to be elliptically polarized</w:t>
      </w:r>
      <w:r w:rsidR="005616A9">
        <w:rPr>
          <w:lang w:val="en-GB" w:eastAsia="en-US"/>
        </w:rPr>
        <w:t xml:space="preserve"> with varying polarization states</w:t>
      </w:r>
      <w:r w:rsidR="005164DF">
        <w:rPr>
          <w:lang w:val="en-GB" w:eastAsia="en-US"/>
        </w:rPr>
        <w:t xml:space="preserve">. The </w:t>
      </w:r>
      <w:r w:rsidR="0037625B">
        <w:rPr>
          <w:lang w:val="en-GB" w:eastAsia="en-US"/>
        </w:rPr>
        <w:t xml:space="preserve">differences in </w:t>
      </w:r>
      <w:r w:rsidR="005164DF">
        <w:rPr>
          <w:lang w:val="en-GB" w:eastAsia="en-US"/>
        </w:rPr>
        <w:t xml:space="preserve">polarization loss between the elliptical test signal and the RX antennas </w:t>
      </w:r>
      <w:r w:rsidR="0037625B">
        <w:rPr>
          <w:lang w:val="en-GB" w:eastAsia="en-US"/>
        </w:rPr>
        <w:t xml:space="preserve">will therefore lead to differences in the received powers. </w:t>
      </w:r>
    </w:p>
    <w:p w14:paraId="1D62CF1D" w14:textId="4FF66EE7" w:rsidR="0077400D" w:rsidRPr="0077400D" w:rsidRDefault="00567127" w:rsidP="007D3DED">
      <w:pPr>
        <w:rPr>
          <w:lang w:eastAsia="en-US"/>
        </w:rPr>
      </w:pPr>
      <w:r w:rsidRPr="000F67B1">
        <w:rPr>
          <w:i/>
          <w:lang w:val="en-GB" w:eastAsia="en-US"/>
        </w:rPr>
        <w:t xml:space="preserve">Observation </w:t>
      </w:r>
      <w:r w:rsidR="005C769A">
        <w:rPr>
          <w:i/>
          <w:lang w:val="en-GB" w:eastAsia="en-US"/>
        </w:rPr>
        <w:t>2</w:t>
      </w:r>
      <w:r w:rsidRPr="000F67B1">
        <w:rPr>
          <w:i/>
          <w:lang w:val="en-GB" w:eastAsia="en-US"/>
        </w:rPr>
        <w:t>:</w:t>
      </w:r>
      <w:r>
        <w:rPr>
          <w:lang w:val="en-GB" w:eastAsia="en-US"/>
        </w:rPr>
        <w:t xml:space="preserve"> Using a test signal for REFSENS that is transmitted with orthogonal polarizations lead</w:t>
      </w:r>
      <w:r w:rsidR="005C769A">
        <w:rPr>
          <w:lang w:val="en-GB" w:eastAsia="en-US"/>
        </w:rPr>
        <w:t>s</w:t>
      </w:r>
      <w:r>
        <w:rPr>
          <w:lang w:val="en-GB" w:eastAsia="en-US"/>
        </w:rPr>
        <w:t xml:space="preserve"> to unreliable measurements</w:t>
      </w:r>
      <w:r w:rsidR="006B72D8">
        <w:rPr>
          <w:lang w:val="en-GB" w:eastAsia="en-US"/>
        </w:rPr>
        <w:t>.</w:t>
      </w:r>
      <w:r>
        <w:rPr>
          <w:lang w:val="en-GB" w:eastAsia="en-US"/>
        </w:rPr>
        <w:t xml:space="preserve"> </w:t>
      </w:r>
      <w:r w:rsidR="008818BD">
        <w:rPr>
          <w:lang w:val="en-GB" w:eastAsia="en-US"/>
        </w:rPr>
        <w:t xml:space="preserve"> </w:t>
      </w:r>
    </w:p>
    <w:p w14:paraId="696939F2" w14:textId="0680B0CB" w:rsidR="00A11C7A" w:rsidRDefault="00A11C7A" w:rsidP="00B4226E">
      <w:pPr>
        <w:rPr>
          <w:lang w:val="en-GB" w:eastAsia="en-US"/>
        </w:rPr>
      </w:pPr>
      <w:r>
        <w:rPr>
          <w:lang w:val="en-GB" w:eastAsia="en-US"/>
        </w:rPr>
        <w:lastRenderedPageBreak/>
        <w:t xml:space="preserve">To avoid the </w:t>
      </w:r>
      <w:r w:rsidR="000E549D">
        <w:rPr>
          <w:lang w:val="en-GB" w:eastAsia="en-US"/>
        </w:rPr>
        <w:t>polarization loss uncertainties, it is suggested to apply power level</w:t>
      </w:r>
      <w:r w:rsidR="009E53B0">
        <w:rPr>
          <w:lang w:val="en-GB" w:eastAsia="en-US"/>
        </w:rPr>
        <w:t xml:space="preserve">s at the centre of the quiet zone using just a single polarization. </w:t>
      </w:r>
    </w:p>
    <w:p w14:paraId="120B21CF" w14:textId="1484BA08" w:rsidR="00F4147C" w:rsidRDefault="00F4147C" w:rsidP="00B4226E">
      <w:pPr>
        <w:rPr>
          <w:lang w:val="en-GB" w:eastAsia="en-US"/>
        </w:rPr>
      </w:pPr>
      <w:r w:rsidRPr="00F4147C">
        <w:rPr>
          <w:b/>
          <w:lang w:val="en-GB" w:eastAsia="en-US"/>
        </w:rPr>
        <w:t>Proposal 1:</w:t>
      </w:r>
      <w:r>
        <w:rPr>
          <w:lang w:val="en-GB" w:eastAsia="en-US"/>
        </w:rPr>
        <w:t xml:space="preserve"> For REFSENS test cases, apply the power levels at the centre of the quiet zone using just a single polarization</w:t>
      </w:r>
      <w:r w:rsidR="005C769A">
        <w:rPr>
          <w:lang w:val="en-GB" w:eastAsia="en-US"/>
        </w:rPr>
        <w:t xml:space="preserve"> at a time</w:t>
      </w:r>
      <w:r>
        <w:rPr>
          <w:lang w:val="en-GB" w:eastAsia="en-US"/>
        </w:rPr>
        <w:t>.</w:t>
      </w:r>
    </w:p>
    <w:p w14:paraId="3B71FD63" w14:textId="51FE9D28" w:rsidR="0054542C" w:rsidRDefault="0054542C" w:rsidP="00B4226E">
      <w:pPr>
        <w:rPr>
          <w:lang w:val="en-GB" w:eastAsia="en-US"/>
        </w:rPr>
      </w:pPr>
      <w:r>
        <w:rPr>
          <w:lang w:val="en-GB" w:eastAsia="en-US"/>
        </w:rPr>
        <w:t xml:space="preserve">Suitable approaches for the REFSENS test case are highlighted in </w:t>
      </w:r>
      <w:r>
        <w:rPr>
          <w:lang w:val="en-GB" w:eastAsia="en-US"/>
        </w:rPr>
        <w:fldChar w:fldCharType="begin"/>
      </w:r>
      <w:r>
        <w:rPr>
          <w:lang w:val="en-GB" w:eastAsia="en-US"/>
        </w:rPr>
        <w:instrText xml:space="preserve"> REF _Ref498628942 </w:instrText>
      </w:r>
      <w:r>
        <w:rPr>
          <w:lang w:val="en-GB" w:eastAsia="en-US"/>
        </w:rPr>
        <w:fldChar w:fldCharType="separate"/>
      </w:r>
      <w:r>
        <w:t xml:space="preserve">Table </w:t>
      </w:r>
      <w:r>
        <w:rPr>
          <w:noProof/>
        </w:rPr>
        <w:t>1</w:t>
      </w:r>
      <w:r>
        <w:rPr>
          <w:lang w:val="en-GB" w:eastAsia="en-US"/>
        </w:rPr>
        <w:fldChar w:fldCharType="end"/>
      </w:r>
      <w:r>
        <w:rPr>
          <w:lang w:val="en-GB" w:eastAsia="en-US"/>
        </w:rPr>
        <w:t xml:space="preserve"> which are based on test signal applied to just a single polarization at a time. </w:t>
      </w:r>
    </w:p>
    <w:p w14:paraId="1661A10D" w14:textId="67657DB6" w:rsidR="00443E18" w:rsidRDefault="00443E18" w:rsidP="00443E18">
      <w:pPr>
        <w:pStyle w:val="Caption"/>
        <w:keepNext/>
        <w:jc w:val="center"/>
      </w:pPr>
      <w:bookmarkStart w:id="4" w:name="_Ref498628942"/>
      <w:r>
        <w:t xml:space="preserve">Table </w:t>
      </w:r>
      <w:r>
        <w:fldChar w:fldCharType="begin"/>
      </w:r>
      <w:r>
        <w:instrText xml:space="preserve"> SEQ Table \* ARABIC </w:instrText>
      </w:r>
      <w:r>
        <w:fldChar w:fldCharType="separate"/>
      </w:r>
      <w:r>
        <w:rPr>
          <w:noProof/>
        </w:rPr>
        <w:t>1</w:t>
      </w:r>
      <w:r>
        <w:fldChar w:fldCharType="end"/>
      </w:r>
      <w:bookmarkEnd w:id="4"/>
      <w:r>
        <w:t>: REFSENS Measurement Approaches</w:t>
      </w:r>
    </w:p>
    <w:tbl>
      <w:tblPr>
        <w:tblStyle w:val="PlainTable2"/>
        <w:tblW w:w="0" w:type="auto"/>
        <w:tblLook w:val="0000" w:firstRow="0" w:lastRow="0" w:firstColumn="0" w:lastColumn="0" w:noHBand="0" w:noVBand="0"/>
      </w:tblPr>
      <w:tblGrid>
        <w:gridCol w:w="1243"/>
        <w:gridCol w:w="1528"/>
        <w:gridCol w:w="6589"/>
      </w:tblGrid>
      <w:tr w:rsidR="00CF56EB" w14:paraId="037A02E9" w14:textId="77777777" w:rsidTr="005635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65" w:type="dxa"/>
            <w:vAlign w:val="center"/>
          </w:tcPr>
          <w:p w14:paraId="4D37573C" w14:textId="7E03658B" w:rsidR="00CF56EB" w:rsidRPr="0054542C" w:rsidRDefault="00CF56EB" w:rsidP="00563557">
            <w:pPr>
              <w:jc w:val="center"/>
              <w:rPr>
                <w:b/>
                <w:lang w:val="en-GB" w:eastAsia="en-US"/>
              </w:rPr>
            </w:pPr>
            <w:r w:rsidRPr="0054542C">
              <w:rPr>
                <w:b/>
                <w:lang w:val="en-GB" w:eastAsia="en-US"/>
              </w:rPr>
              <w:t>Approach</w:t>
            </w:r>
          </w:p>
        </w:tc>
        <w:tc>
          <w:tcPr>
            <w:cnfStyle w:val="000001000000" w:firstRow="0" w:lastRow="0" w:firstColumn="0" w:lastColumn="0" w:oddVBand="0" w:evenVBand="1" w:oddHBand="0" w:evenHBand="0" w:firstRowFirstColumn="0" w:firstRowLastColumn="0" w:lastRowFirstColumn="0" w:lastRowLastColumn="0"/>
            <w:tcW w:w="1530" w:type="dxa"/>
            <w:vAlign w:val="center"/>
          </w:tcPr>
          <w:p w14:paraId="5F1A7E40" w14:textId="45890ADF" w:rsidR="00CF56EB" w:rsidRPr="0054542C" w:rsidRDefault="00CF56EB" w:rsidP="00563557">
            <w:pPr>
              <w:rPr>
                <w:b/>
                <w:lang w:val="en-GB" w:eastAsia="en-US"/>
              </w:rPr>
            </w:pPr>
            <w:r w:rsidRPr="0054542C">
              <w:rPr>
                <w:b/>
                <w:lang w:val="en-GB" w:eastAsia="en-US"/>
              </w:rPr>
              <w:t>Test Point</w:t>
            </w:r>
          </w:p>
        </w:tc>
        <w:tc>
          <w:tcPr>
            <w:cnfStyle w:val="000010000000" w:firstRow="0" w:lastRow="0" w:firstColumn="0" w:lastColumn="0" w:oddVBand="1" w:evenVBand="0" w:oddHBand="0" w:evenHBand="0" w:firstRowFirstColumn="0" w:firstRowLastColumn="0" w:lastRowFirstColumn="0" w:lastRowLastColumn="0"/>
            <w:tcW w:w="6655" w:type="dxa"/>
            <w:vAlign w:val="center"/>
          </w:tcPr>
          <w:p w14:paraId="166A34D8" w14:textId="13E3C672" w:rsidR="00CF56EB" w:rsidRPr="0054542C" w:rsidRDefault="00CF56EB" w:rsidP="00563557">
            <w:pPr>
              <w:rPr>
                <w:b/>
                <w:lang w:val="en-GB" w:eastAsia="en-US"/>
              </w:rPr>
            </w:pPr>
            <w:r w:rsidRPr="0054542C">
              <w:rPr>
                <w:b/>
                <w:lang w:val="en-GB" w:eastAsia="en-US"/>
              </w:rPr>
              <w:t>Procedure</w:t>
            </w:r>
          </w:p>
        </w:tc>
      </w:tr>
      <w:tr w:rsidR="00A6158C" w14:paraId="6AD1C1D8" w14:textId="77777777" w:rsidTr="00563557">
        <w:tc>
          <w:tcPr>
            <w:cnfStyle w:val="000010000000" w:firstRow="0" w:lastRow="0" w:firstColumn="0" w:lastColumn="0" w:oddVBand="1" w:evenVBand="0" w:oddHBand="0" w:evenHBand="0" w:firstRowFirstColumn="0" w:firstRowLastColumn="0" w:lastRowFirstColumn="0" w:lastRowLastColumn="0"/>
            <w:tcW w:w="1165" w:type="dxa"/>
            <w:vAlign w:val="center"/>
          </w:tcPr>
          <w:p w14:paraId="7ACE6036" w14:textId="4B051C0F" w:rsidR="00A6158C" w:rsidRDefault="00A6158C" w:rsidP="00563557">
            <w:pPr>
              <w:jc w:val="center"/>
              <w:rPr>
                <w:lang w:val="en-GB" w:eastAsia="en-US"/>
              </w:rPr>
            </w:pPr>
            <w:r>
              <w:rPr>
                <w:lang w:val="en-GB" w:eastAsia="en-US"/>
              </w:rPr>
              <w:t>1</w:t>
            </w:r>
          </w:p>
        </w:tc>
        <w:tc>
          <w:tcPr>
            <w:cnfStyle w:val="000001000000" w:firstRow="0" w:lastRow="0" w:firstColumn="0" w:lastColumn="0" w:oddVBand="0" w:evenVBand="1" w:oddHBand="0" w:evenHBand="0" w:firstRowFirstColumn="0" w:firstRowLastColumn="0" w:lastRowFirstColumn="0" w:lastRowLastColumn="0"/>
            <w:tcW w:w="1530" w:type="dxa"/>
            <w:vAlign w:val="center"/>
          </w:tcPr>
          <w:p w14:paraId="4ABAECA7" w14:textId="77777777" w:rsidR="00A6158C" w:rsidRDefault="00A6158C" w:rsidP="00563557">
            <w:pPr>
              <w:jc w:val="center"/>
              <w:rPr>
                <w:lang w:val="en-GB" w:eastAsia="en-US"/>
              </w:rPr>
            </w:pPr>
            <w:r w:rsidRPr="00FF249B">
              <w:rPr>
                <w:lang w:val="en-GB" w:eastAsia="en-US"/>
              </w:rPr>
              <w:t>(</w:t>
            </w:r>
            <w:r>
              <w:rPr>
                <w:rFonts w:ascii="Symbol" w:hAnsi="Symbol"/>
                <w:lang w:val="en-GB" w:eastAsia="en-US"/>
              </w:rPr>
              <w:t></w:t>
            </w:r>
            <w:r w:rsidRPr="00FB1C42">
              <w:rPr>
                <w:vertAlign w:val="subscript"/>
                <w:lang w:val="en-GB"/>
              </w:rPr>
              <w:t>peak</w:t>
            </w:r>
            <w:r w:rsidRPr="00B14AF5">
              <w:rPr>
                <w:vertAlign w:val="subscript"/>
                <w:lang w:val="en-GB"/>
              </w:rPr>
              <w:t>,</w:t>
            </w:r>
            <w:r>
              <w:rPr>
                <w:rFonts w:ascii="Symbol" w:hAnsi="Symbol"/>
                <w:vertAlign w:val="subscript"/>
                <w:lang w:val="en-GB" w:eastAsia="en-US"/>
              </w:rPr>
              <w:t></w:t>
            </w:r>
            <w:r>
              <w:rPr>
                <w:rFonts w:ascii="Symbol" w:hAnsi="Symbol"/>
                <w:lang w:val="en-GB" w:eastAsia="en-US"/>
              </w:rPr>
              <w:t></w:t>
            </w:r>
            <w:r>
              <w:rPr>
                <w:rFonts w:ascii="Symbol" w:hAnsi="Symbol"/>
                <w:lang w:val="en-GB" w:eastAsia="en-US"/>
              </w:rPr>
              <w:t></w:t>
            </w:r>
            <w:r w:rsidRPr="00B14AF5">
              <w:rPr>
                <w:vertAlign w:val="subscript"/>
                <w:lang w:val="en-GB"/>
              </w:rPr>
              <w:t xml:space="preserve"> </w:t>
            </w:r>
            <w:r w:rsidRPr="00FB1C42">
              <w:rPr>
                <w:vertAlign w:val="subscript"/>
                <w:lang w:val="en-GB"/>
              </w:rPr>
              <w:t>peak</w:t>
            </w:r>
            <w:r w:rsidRPr="00B14AF5">
              <w:rPr>
                <w:vertAlign w:val="subscript"/>
                <w:lang w:val="en-GB"/>
              </w:rPr>
              <w:t>,</w:t>
            </w:r>
            <w:r>
              <w:rPr>
                <w:rFonts w:ascii="Symbol" w:hAnsi="Symbol"/>
                <w:vertAlign w:val="subscript"/>
                <w:lang w:val="en-GB" w:eastAsia="en-US"/>
              </w:rPr>
              <w:t></w:t>
            </w:r>
            <w:r w:rsidRPr="00FF249B">
              <w:rPr>
                <w:lang w:val="en-GB" w:eastAsia="en-US"/>
              </w:rPr>
              <w:t>)</w:t>
            </w:r>
          </w:p>
          <w:p w14:paraId="0C8C4252" w14:textId="097646AD" w:rsidR="00A6158C" w:rsidRDefault="00A6158C" w:rsidP="00563557">
            <w:pPr>
              <w:jc w:val="center"/>
              <w:rPr>
                <w:lang w:val="en-GB" w:eastAsia="en-US"/>
              </w:rPr>
            </w:pPr>
            <w:r>
              <w:rPr>
                <w:lang w:val="en-GB" w:eastAsia="en-US"/>
              </w:rPr>
              <w:t>&amp;</w:t>
            </w:r>
          </w:p>
          <w:p w14:paraId="5A4DE0F7" w14:textId="4F4A4CE4" w:rsidR="00A6158C" w:rsidRDefault="00A6158C" w:rsidP="00563557">
            <w:pPr>
              <w:jc w:val="center"/>
              <w:rPr>
                <w:lang w:val="en-GB" w:eastAsia="en-US"/>
              </w:rPr>
            </w:pPr>
            <w:r w:rsidRPr="00FF249B">
              <w:rPr>
                <w:lang w:val="en-GB" w:eastAsia="en-US"/>
              </w:rPr>
              <w:t>(</w:t>
            </w:r>
            <w:r>
              <w:rPr>
                <w:rFonts w:ascii="Symbol" w:hAnsi="Symbol"/>
                <w:lang w:val="en-GB" w:eastAsia="en-US"/>
              </w:rPr>
              <w:t></w:t>
            </w:r>
            <w:r w:rsidRPr="00FB1C42">
              <w:rPr>
                <w:vertAlign w:val="subscript"/>
                <w:lang w:val="en-GB"/>
              </w:rPr>
              <w:t>peak</w:t>
            </w:r>
            <w:r w:rsidRPr="00B14AF5">
              <w:rPr>
                <w:vertAlign w:val="subscript"/>
                <w:lang w:val="en-GB"/>
              </w:rPr>
              <w:t>,</w:t>
            </w:r>
            <w:r>
              <w:rPr>
                <w:rFonts w:ascii="Symbol" w:hAnsi="Symbol"/>
                <w:vertAlign w:val="subscript"/>
                <w:lang w:val="en-GB" w:eastAsia="en-US"/>
              </w:rPr>
              <w:t></w:t>
            </w:r>
            <w:r>
              <w:rPr>
                <w:rFonts w:ascii="Symbol" w:hAnsi="Symbol"/>
                <w:lang w:val="en-GB" w:eastAsia="en-US"/>
              </w:rPr>
              <w:t></w:t>
            </w:r>
            <w:r>
              <w:rPr>
                <w:rFonts w:ascii="Symbol" w:hAnsi="Symbol"/>
                <w:lang w:val="en-GB" w:eastAsia="en-US"/>
              </w:rPr>
              <w:t></w:t>
            </w:r>
            <w:r w:rsidRPr="00B14AF5">
              <w:rPr>
                <w:vertAlign w:val="subscript"/>
                <w:lang w:val="en-GB"/>
              </w:rPr>
              <w:t xml:space="preserve"> </w:t>
            </w:r>
            <w:r w:rsidRPr="00FB1C42">
              <w:rPr>
                <w:vertAlign w:val="subscript"/>
                <w:lang w:val="en-GB"/>
              </w:rPr>
              <w:t>peak</w:t>
            </w:r>
            <w:r w:rsidRPr="00B14AF5">
              <w:rPr>
                <w:vertAlign w:val="subscript"/>
                <w:lang w:val="en-GB"/>
              </w:rPr>
              <w:t>,</w:t>
            </w:r>
            <w:r>
              <w:rPr>
                <w:rFonts w:ascii="Symbol" w:hAnsi="Symbol"/>
                <w:vertAlign w:val="subscript"/>
                <w:lang w:val="en-GB" w:eastAsia="en-US"/>
              </w:rPr>
              <w:t></w:t>
            </w:r>
            <w:r w:rsidRPr="00FF249B">
              <w:rPr>
                <w:lang w:val="en-GB" w:eastAsia="en-US"/>
              </w:rPr>
              <w:t>)</w:t>
            </w:r>
          </w:p>
        </w:tc>
        <w:tc>
          <w:tcPr>
            <w:cnfStyle w:val="000010000000" w:firstRow="0" w:lastRow="0" w:firstColumn="0" w:lastColumn="0" w:oddVBand="1" w:evenVBand="0" w:oddHBand="0" w:evenHBand="0" w:firstRowFirstColumn="0" w:firstRowLastColumn="0" w:lastRowFirstColumn="0" w:lastRowLastColumn="0"/>
            <w:tcW w:w="6655" w:type="dxa"/>
          </w:tcPr>
          <w:p w14:paraId="523F6A77" w14:textId="77777777" w:rsidR="00A6158C" w:rsidRPr="00A31D72" w:rsidRDefault="00A6158C" w:rsidP="00563557">
            <w:pPr>
              <w:pStyle w:val="ListParagraph"/>
              <w:numPr>
                <w:ilvl w:val="0"/>
                <w:numId w:val="50"/>
              </w:numPr>
              <w:spacing w:after="0"/>
              <w:rPr>
                <w:rFonts w:ascii="Arial" w:hAnsi="Arial" w:cs="Arial"/>
                <w:lang w:val="en-GB"/>
              </w:rPr>
            </w:pPr>
            <w:r w:rsidRPr="00A31D72">
              <w:rPr>
                <w:rFonts w:ascii="Arial" w:hAnsi="Arial" w:cs="Arial"/>
                <w:lang w:val="en-GB"/>
              </w:rPr>
              <w:t xml:space="preserve">Position the UE so that the peak gain for the </w:t>
            </w:r>
            <w:r w:rsidRPr="00A31D72">
              <w:rPr>
                <w:rFonts w:ascii="Symbol" w:hAnsi="Symbol" w:cs="Arial"/>
                <w:lang w:val="en-GB"/>
              </w:rPr>
              <w:t></w:t>
            </w:r>
            <w:r w:rsidRPr="00A31D72">
              <w:rPr>
                <w:rFonts w:ascii="Arial" w:hAnsi="Arial" w:cs="Arial"/>
                <w:lang w:val="en-GB"/>
              </w:rPr>
              <w:t>-polarization is formed towards the measurement antenna</w:t>
            </w:r>
          </w:p>
          <w:p w14:paraId="65E42754" w14:textId="77777777" w:rsidR="00A6158C" w:rsidRPr="00A31D72" w:rsidRDefault="00A6158C" w:rsidP="00563557">
            <w:pPr>
              <w:pStyle w:val="ListParagraph"/>
              <w:numPr>
                <w:ilvl w:val="0"/>
                <w:numId w:val="50"/>
              </w:numPr>
              <w:spacing w:after="0"/>
              <w:rPr>
                <w:rFonts w:ascii="Arial" w:hAnsi="Arial" w:cs="Arial"/>
                <w:lang w:val="en-GB"/>
              </w:rPr>
            </w:pPr>
            <w:r w:rsidRPr="00A31D72">
              <w:rPr>
                <w:rFonts w:ascii="Arial" w:hAnsi="Arial" w:cs="Arial"/>
                <w:lang w:val="en-GB"/>
              </w:rPr>
              <w:t xml:space="preserve">Adjust the test signal power so that the power of the </w:t>
            </w:r>
            <w:r w:rsidRPr="00A31D72">
              <w:rPr>
                <w:rFonts w:ascii="Symbol" w:hAnsi="Symbol" w:cs="Arial"/>
                <w:lang w:val="en-GB"/>
              </w:rPr>
              <w:t></w:t>
            </w:r>
            <w:r w:rsidRPr="00A31D72">
              <w:rPr>
                <w:rFonts w:ascii="Arial" w:hAnsi="Arial" w:cs="Arial"/>
                <w:lang w:val="en-GB"/>
              </w:rPr>
              <w:t>-polarization at the centre of the quiet zone matches the REFSENS power level</w:t>
            </w:r>
          </w:p>
          <w:p w14:paraId="5A575DEE" w14:textId="77777777" w:rsidR="00A6158C" w:rsidRPr="00A31D72" w:rsidRDefault="00A6158C" w:rsidP="00563557">
            <w:pPr>
              <w:pStyle w:val="ListParagraph"/>
              <w:numPr>
                <w:ilvl w:val="0"/>
                <w:numId w:val="50"/>
              </w:numPr>
              <w:spacing w:after="0"/>
              <w:rPr>
                <w:rFonts w:ascii="Arial" w:hAnsi="Arial" w:cs="Arial"/>
                <w:lang w:val="en-GB"/>
              </w:rPr>
            </w:pPr>
            <w:r w:rsidRPr="00A31D72">
              <w:rPr>
                <w:rFonts w:ascii="Arial" w:hAnsi="Arial" w:cs="Arial"/>
                <w:lang w:val="en-GB"/>
              </w:rPr>
              <w:t>Determine whether the throughput meets/exceeds the requirements for the specified reference measurement channel</w:t>
            </w:r>
          </w:p>
          <w:p w14:paraId="53FCFDED" w14:textId="290B916C" w:rsidR="00A6158C" w:rsidRPr="00A31D72" w:rsidRDefault="00A6158C" w:rsidP="00563557">
            <w:pPr>
              <w:pStyle w:val="ListParagraph"/>
              <w:numPr>
                <w:ilvl w:val="0"/>
                <w:numId w:val="50"/>
              </w:numPr>
              <w:spacing w:after="0"/>
              <w:rPr>
                <w:rFonts w:ascii="Arial" w:hAnsi="Arial" w:cs="Arial"/>
                <w:lang w:val="en-GB"/>
              </w:rPr>
            </w:pPr>
            <w:r w:rsidRPr="00A31D72">
              <w:rPr>
                <w:rFonts w:ascii="Arial" w:hAnsi="Arial" w:cs="Arial"/>
                <w:lang w:val="en-GB"/>
              </w:rPr>
              <w:t xml:space="preserve">Position the UE so that the peak gain for the </w:t>
            </w:r>
            <w:r w:rsidRPr="00A31D72">
              <w:rPr>
                <w:rFonts w:ascii="Symbol" w:hAnsi="Symbol" w:cs="Arial"/>
                <w:lang w:val="en-GB"/>
              </w:rPr>
              <w:t></w:t>
            </w:r>
            <w:r w:rsidRPr="00A31D72">
              <w:rPr>
                <w:rFonts w:ascii="Arial" w:hAnsi="Arial" w:cs="Arial"/>
                <w:lang w:val="en-GB"/>
              </w:rPr>
              <w:t>-polarization is formed towards the measurement antenna</w:t>
            </w:r>
          </w:p>
          <w:p w14:paraId="2BA64CB5" w14:textId="093D11CA" w:rsidR="00A6158C" w:rsidRPr="00A31D72" w:rsidRDefault="00A6158C" w:rsidP="00563557">
            <w:pPr>
              <w:pStyle w:val="ListParagraph"/>
              <w:numPr>
                <w:ilvl w:val="0"/>
                <w:numId w:val="50"/>
              </w:numPr>
              <w:spacing w:after="0"/>
              <w:rPr>
                <w:rFonts w:ascii="Arial" w:hAnsi="Arial" w:cs="Arial"/>
                <w:lang w:val="en-GB"/>
              </w:rPr>
            </w:pPr>
            <w:r w:rsidRPr="00A31D72">
              <w:rPr>
                <w:rFonts w:ascii="Arial" w:hAnsi="Arial" w:cs="Arial"/>
                <w:lang w:val="en-GB"/>
              </w:rPr>
              <w:t xml:space="preserve">Adjust the test signal power so that the power of the </w:t>
            </w:r>
            <w:r w:rsidRPr="00A31D72">
              <w:rPr>
                <w:rFonts w:ascii="Symbol" w:hAnsi="Symbol" w:cs="Arial"/>
                <w:lang w:val="en-GB"/>
              </w:rPr>
              <w:t></w:t>
            </w:r>
            <w:r w:rsidRPr="00A31D72">
              <w:rPr>
                <w:rFonts w:ascii="Arial" w:hAnsi="Arial" w:cs="Arial"/>
                <w:lang w:val="en-GB"/>
              </w:rPr>
              <w:t>-polarization at the centre of the quiet zone matches the REFSENS power level</w:t>
            </w:r>
          </w:p>
          <w:p w14:paraId="049F339B" w14:textId="77777777" w:rsidR="00A6158C" w:rsidRPr="00A31D72" w:rsidRDefault="00A6158C" w:rsidP="00563557">
            <w:pPr>
              <w:pStyle w:val="ListParagraph"/>
              <w:numPr>
                <w:ilvl w:val="0"/>
                <w:numId w:val="50"/>
              </w:numPr>
              <w:spacing w:after="0"/>
              <w:rPr>
                <w:rFonts w:ascii="Arial" w:hAnsi="Arial" w:cs="Arial"/>
                <w:lang w:val="en-GB"/>
              </w:rPr>
            </w:pPr>
            <w:r w:rsidRPr="00A31D72">
              <w:rPr>
                <w:rFonts w:ascii="Arial" w:hAnsi="Arial" w:cs="Arial"/>
                <w:lang w:val="en-GB"/>
              </w:rPr>
              <w:t>Determine whether the throughput meets/exceeds the requirements for the specified reference measurement channel</w:t>
            </w:r>
          </w:p>
          <w:p w14:paraId="78BC4C8D" w14:textId="6E80B379" w:rsidR="00A31D72" w:rsidRPr="00A31D72" w:rsidRDefault="00A31D72" w:rsidP="00563557">
            <w:pPr>
              <w:pStyle w:val="ListParagraph"/>
              <w:numPr>
                <w:ilvl w:val="0"/>
                <w:numId w:val="50"/>
              </w:numPr>
              <w:spacing w:after="0"/>
              <w:rPr>
                <w:rFonts w:ascii="Arial" w:hAnsi="Arial" w:cs="Arial"/>
                <w:lang w:val="en-GB"/>
              </w:rPr>
            </w:pPr>
            <w:r w:rsidRPr="00A31D72">
              <w:rPr>
                <w:rFonts w:ascii="Arial" w:hAnsi="Arial" w:cs="Arial"/>
                <w:lang w:val="en-GB"/>
              </w:rPr>
              <w:t>Whether the REFSENS test case has passed with just one pass or two passes is TBD</w:t>
            </w:r>
          </w:p>
        </w:tc>
      </w:tr>
      <w:tr w:rsidR="00A6158C" w14:paraId="50D77CE7" w14:textId="77777777" w:rsidTr="005635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65" w:type="dxa"/>
            <w:vAlign w:val="center"/>
          </w:tcPr>
          <w:p w14:paraId="0C0668CB" w14:textId="4663C3F1" w:rsidR="00A6158C" w:rsidRDefault="00A6158C" w:rsidP="00563557">
            <w:pPr>
              <w:jc w:val="center"/>
              <w:rPr>
                <w:lang w:val="en-GB" w:eastAsia="en-US"/>
              </w:rPr>
            </w:pPr>
            <w:r>
              <w:rPr>
                <w:lang w:val="en-GB" w:eastAsia="en-US"/>
              </w:rPr>
              <w:t>2</w:t>
            </w:r>
          </w:p>
        </w:tc>
        <w:tc>
          <w:tcPr>
            <w:cnfStyle w:val="000001000000" w:firstRow="0" w:lastRow="0" w:firstColumn="0" w:lastColumn="0" w:oddVBand="0" w:evenVBand="1" w:oddHBand="0" w:evenHBand="0" w:firstRowFirstColumn="0" w:firstRowLastColumn="0" w:lastRowFirstColumn="0" w:lastRowLastColumn="0"/>
            <w:tcW w:w="1530" w:type="dxa"/>
            <w:vAlign w:val="center"/>
          </w:tcPr>
          <w:p w14:paraId="6CEEE7D2" w14:textId="11CA7481" w:rsidR="00A6158C" w:rsidRDefault="00A31D72" w:rsidP="00563557">
            <w:pPr>
              <w:jc w:val="center"/>
              <w:rPr>
                <w:lang w:val="en-GB" w:eastAsia="en-US"/>
              </w:rPr>
            </w:pPr>
            <w:r>
              <w:rPr>
                <w:rFonts w:ascii="Symbol" w:hAnsi="Symbol"/>
                <w:lang w:val="en-GB" w:eastAsia="en-US"/>
              </w:rPr>
              <w:t></w:t>
            </w:r>
            <w:proofErr w:type="spellStart"/>
            <w:r w:rsidRPr="00FB1C42">
              <w:rPr>
                <w:vertAlign w:val="subscript"/>
                <w:lang w:val="en-GB"/>
              </w:rPr>
              <w:t>peak</w:t>
            </w:r>
            <w:r w:rsidRPr="00B14AF5">
              <w:rPr>
                <w:vertAlign w:val="subscript"/>
                <w:lang w:val="en-GB"/>
              </w:rPr>
              <w:t>,</w:t>
            </w:r>
            <w:r>
              <w:rPr>
                <w:vertAlign w:val="subscript"/>
                <w:lang w:val="en-GB"/>
              </w:rPr>
              <w:t>i</w:t>
            </w:r>
            <w:proofErr w:type="spellEnd"/>
            <w:r>
              <w:rPr>
                <w:rFonts w:ascii="Symbol" w:hAnsi="Symbol"/>
                <w:lang w:val="en-GB" w:eastAsia="en-US"/>
              </w:rPr>
              <w:t></w:t>
            </w:r>
            <w:r>
              <w:rPr>
                <w:rFonts w:ascii="Symbol" w:hAnsi="Symbol"/>
                <w:lang w:val="en-GB" w:eastAsia="en-US"/>
              </w:rPr>
              <w:t></w:t>
            </w:r>
            <w:proofErr w:type="spellStart"/>
            <w:r w:rsidRPr="00FB1C42">
              <w:rPr>
                <w:vertAlign w:val="subscript"/>
                <w:lang w:val="en-GB"/>
              </w:rPr>
              <w:t>peak</w:t>
            </w:r>
            <w:r w:rsidRPr="00B14AF5">
              <w:rPr>
                <w:vertAlign w:val="subscript"/>
                <w:lang w:val="en-GB"/>
              </w:rPr>
              <w:t>,</w:t>
            </w:r>
            <w:r>
              <w:rPr>
                <w:vertAlign w:val="subscript"/>
                <w:lang w:val="en-GB"/>
              </w:rPr>
              <w:t>i</w:t>
            </w:r>
            <w:proofErr w:type="spellEnd"/>
          </w:p>
        </w:tc>
        <w:tc>
          <w:tcPr>
            <w:cnfStyle w:val="000010000000" w:firstRow="0" w:lastRow="0" w:firstColumn="0" w:lastColumn="0" w:oddVBand="1" w:evenVBand="0" w:oddHBand="0" w:evenHBand="0" w:firstRowFirstColumn="0" w:firstRowLastColumn="0" w:lastRowFirstColumn="0" w:lastRowLastColumn="0"/>
            <w:tcW w:w="6655" w:type="dxa"/>
          </w:tcPr>
          <w:p w14:paraId="5F655394" w14:textId="4D7D013A" w:rsidR="00A31D72" w:rsidRPr="00A31D72" w:rsidRDefault="00A31D72" w:rsidP="00563557">
            <w:pPr>
              <w:pStyle w:val="ListParagraph"/>
              <w:numPr>
                <w:ilvl w:val="0"/>
                <w:numId w:val="50"/>
              </w:numPr>
              <w:spacing w:after="0"/>
              <w:rPr>
                <w:rFonts w:ascii="Arial" w:hAnsi="Arial" w:cs="Arial"/>
                <w:lang w:val="en-GB"/>
              </w:rPr>
            </w:pPr>
            <w:r w:rsidRPr="00A31D72">
              <w:rPr>
                <w:rFonts w:ascii="Arial" w:hAnsi="Arial" w:cs="Arial"/>
                <w:lang w:val="en-GB"/>
              </w:rPr>
              <w:t xml:space="preserve">Position the UE so that the peak gain for the strongest </w:t>
            </w:r>
            <w:r>
              <w:rPr>
                <w:rFonts w:ascii="Arial" w:hAnsi="Arial" w:cs="Arial"/>
                <w:lang w:val="en-GB"/>
              </w:rPr>
              <w:t xml:space="preserve">individual </w:t>
            </w:r>
            <w:r w:rsidRPr="00A31D72">
              <w:rPr>
                <w:rFonts w:ascii="Arial" w:hAnsi="Arial" w:cs="Arial"/>
                <w:lang w:val="en-GB"/>
              </w:rPr>
              <w:t>polarization is formed towards the measurement antenna</w:t>
            </w:r>
          </w:p>
          <w:p w14:paraId="4D4450B2" w14:textId="6797E03E" w:rsidR="00A31D72" w:rsidRPr="00A31D72" w:rsidRDefault="00A31D72" w:rsidP="00563557">
            <w:pPr>
              <w:pStyle w:val="ListParagraph"/>
              <w:numPr>
                <w:ilvl w:val="0"/>
                <w:numId w:val="50"/>
              </w:numPr>
              <w:spacing w:after="0"/>
              <w:rPr>
                <w:rFonts w:ascii="Arial" w:hAnsi="Arial" w:cs="Arial"/>
                <w:lang w:val="en-GB"/>
              </w:rPr>
            </w:pPr>
            <w:r w:rsidRPr="00A31D72">
              <w:rPr>
                <w:rFonts w:ascii="Arial" w:hAnsi="Arial" w:cs="Arial"/>
                <w:lang w:val="en-GB"/>
              </w:rPr>
              <w:t>Adjust the test signal power so that the power at the centre of the quiet zone matches the REFSENS power level</w:t>
            </w:r>
          </w:p>
          <w:p w14:paraId="24404659" w14:textId="3C2CC4F0" w:rsidR="00A6158C" w:rsidRPr="00A31D72" w:rsidRDefault="00A31D72" w:rsidP="00563557">
            <w:pPr>
              <w:pStyle w:val="ListParagraph"/>
              <w:numPr>
                <w:ilvl w:val="0"/>
                <w:numId w:val="50"/>
              </w:numPr>
              <w:spacing w:after="0"/>
              <w:rPr>
                <w:rFonts w:ascii="Arial" w:hAnsi="Arial" w:cs="Arial"/>
                <w:lang w:val="en-GB"/>
              </w:rPr>
            </w:pPr>
            <w:r w:rsidRPr="00A31D72">
              <w:rPr>
                <w:rFonts w:ascii="Arial" w:hAnsi="Arial" w:cs="Arial"/>
                <w:lang w:val="en-GB"/>
              </w:rPr>
              <w:t>Determine whether the throughput meets/exceeds the requirements for the specified reference measurement channel</w:t>
            </w:r>
          </w:p>
        </w:tc>
      </w:tr>
      <w:tr w:rsidR="00A6158C" w14:paraId="5D8D7CA8" w14:textId="77777777" w:rsidTr="00563557">
        <w:tc>
          <w:tcPr>
            <w:cnfStyle w:val="000010000000" w:firstRow="0" w:lastRow="0" w:firstColumn="0" w:lastColumn="0" w:oddVBand="1" w:evenVBand="0" w:oddHBand="0" w:evenHBand="0" w:firstRowFirstColumn="0" w:firstRowLastColumn="0" w:lastRowFirstColumn="0" w:lastRowLastColumn="0"/>
            <w:tcW w:w="1165" w:type="dxa"/>
            <w:vAlign w:val="center"/>
          </w:tcPr>
          <w:p w14:paraId="75DF8913" w14:textId="10135BDA" w:rsidR="00A6158C" w:rsidRDefault="00A31D72" w:rsidP="00563557">
            <w:pPr>
              <w:jc w:val="center"/>
              <w:rPr>
                <w:lang w:val="en-GB" w:eastAsia="en-US"/>
              </w:rPr>
            </w:pPr>
            <w:r>
              <w:rPr>
                <w:lang w:val="en-GB" w:eastAsia="en-US"/>
              </w:rPr>
              <w:t>3</w:t>
            </w:r>
          </w:p>
        </w:tc>
        <w:tc>
          <w:tcPr>
            <w:cnfStyle w:val="000001000000" w:firstRow="0" w:lastRow="0" w:firstColumn="0" w:lastColumn="0" w:oddVBand="0" w:evenVBand="1" w:oddHBand="0" w:evenHBand="0" w:firstRowFirstColumn="0" w:firstRowLastColumn="0" w:lastRowFirstColumn="0" w:lastRowLastColumn="0"/>
            <w:tcW w:w="1530" w:type="dxa"/>
            <w:vAlign w:val="center"/>
          </w:tcPr>
          <w:p w14:paraId="1B9A91F8" w14:textId="5DCDC0AF" w:rsidR="00A6158C" w:rsidRDefault="00A31D72" w:rsidP="00563557">
            <w:pPr>
              <w:jc w:val="center"/>
              <w:rPr>
                <w:lang w:val="en-GB" w:eastAsia="en-US"/>
              </w:rPr>
            </w:pPr>
            <w:r>
              <w:rPr>
                <w:rFonts w:ascii="Symbol" w:hAnsi="Symbol"/>
                <w:lang w:val="en-GB" w:eastAsia="en-US"/>
              </w:rPr>
              <w:t></w:t>
            </w:r>
            <w:proofErr w:type="spellStart"/>
            <w:r w:rsidRPr="00FB1C42">
              <w:rPr>
                <w:vertAlign w:val="subscript"/>
                <w:lang w:val="en-GB"/>
              </w:rPr>
              <w:t>peak</w:t>
            </w:r>
            <w:r w:rsidRPr="00B14AF5">
              <w:rPr>
                <w:vertAlign w:val="subscript"/>
                <w:lang w:val="en-GB"/>
              </w:rPr>
              <w:t>,</w:t>
            </w:r>
            <w:r>
              <w:rPr>
                <w:vertAlign w:val="subscript"/>
                <w:lang w:val="en-GB"/>
              </w:rPr>
              <w:t>T</w:t>
            </w:r>
            <w:proofErr w:type="spellEnd"/>
            <w:r>
              <w:rPr>
                <w:rFonts w:ascii="Symbol" w:hAnsi="Symbol"/>
                <w:lang w:val="en-GB" w:eastAsia="en-US"/>
              </w:rPr>
              <w:t></w:t>
            </w:r>
            <w:r>
              <w:rPr>
                <w:rFonts w:ascii="Symbol" w:hAnsi="Symbol"/>
                <w:lang w:val="en-GB" w:eastAsia="en-US"/>
              </w:rPr>
              <w:t></w:t>
            </w:r>
            <w:proofErr w:type="spellStart"/>
            <w:r w:rsidRPr="00FB1C42">
              <w:rPr>
                <w:vertAlign w:val="subscript"/>
                <w:lang w:val="en-GB"/>
              </w:rPr>
              <w:t>peak</w:t>
            </w:r>
            <w:r w:rsidRPr="00B14AF5">
              <w:rPr>
                <w:vertAlign w:val="subscript"/>
                <w:lang w:val="en-GB"/>
              </w:rPr>
              <w:t>,</w:t>
            </w:r>
            <w:r>
              <w:rPr>
                <w:vertAlign w:val="subscript"/>
                <w:lang w:val="en-GB"/>
              </w:rPr>
              <w:t>T</w:t>
            </w:r>
            <w:proofErr w:type="spellEnd"/>
          </w:p>
        </w:tc>
        <w:tc>
          <w:tcPr>
            <w:cnfStyle w:val="000010000000" w:firstRow="0" w:lastRow="0" w:firstColumn="0" w:lastColumn="0" w:oddVBand="1" w:evenVBand="0" w:oddHBand="0" w:evenHBand="0" w:firstRowFirstColumn="0" w:firstRowLastColumn="0" w:lastRowFirstColumn="0" w:lastRowLastColumn="0"/>
            <w:tcW w:w="6655" w:type="dxa"/>
          </w:tcPr>
          <w:p w14:paraId="43201FC1" w14:textId="77777777" w:rsidR="00A31D72" w:rsidRPr="00A31D72" w:rsidRDefault="00A31D72" w:rsidP="00563557">
            <w:pPr>
              <w:pStyle w:val="ListParagraph"/>
              <w:numPr>
                <w:ilvl w:val="0"/>
                <w:numId w:val="50"/>
              </w:numPr>
              <w:spacing w:after="0"/>
              <w:rPr>
                <w:rFonts w:ascii="Arial" w:hAnsi="Arial" w:cs="Arial"/>
                <w:lang w:val="en-GB"/>
              </w:rPr>
            </w:pPr>
            <w:r w:rsidRPr="00A31D72">
              <w:rPr>
                <w:rFonts w:ascii="Arial" w:hAnsi="Arial" w:cs="Arial"/>
                <w:lang w:val="en-GB"/>
              </w:rPr>
              <w:t xml:space="preserve">Position the UE so that the peak gain for the </w:t>
            </w:r>
            <w:r w:rsidRPr="00A31D72">
              <w:rPr>
                <w:rFonts w:ascii="Symbol" w:hAnsi="Symbol" w:cs="Arial"/>
                <w:lang w:val="en-GB"/>
              </w:rPr>
              <w:t></w:t>
            </w:r>
            <w:r w:rsidRPr="00A31D72">
              <w:rPr>
                <w:rFonts w:ascii="Arial" w:hAnsi="Arial" w:cs="Arial"/>
                <w:lang w:val="en-GB"/>
              </w:rPr>
              <w:t>-polarization is formed towards the measurement antenna</w:t>
            </w:r>
          </w:p>
          <w:p w14:paraId="3AA50926" w14:textId="21AC2EE6" w:rsidR="00A6158C" w:rsidRPr="00A31D72" w:rsidRDefault="00A31D72" w:rsidP="00563557">
            <w:pPr>
              <w:pStyle w:val="ListParagraph"/>
              <w:numPr>
                <w:ilvl w:val="0"/>
                <w:numId w:val="50"/>
              </w:numPr>
              <w:spacing w:after="0"/>
              <w:rPr>
                <w:lang w:val="en-GB"/>
              </w:rPr>
            </w:pPr>
            <w:r>
              <w:rPr>
                <w:rFonts w:ascii="Arial" w:hAnsi="Arial" w:cs="Arial"/>
                <w:lang w:val="en-GB"/>
              </w:rPr>
              <w:t>Measure the EIS</w:t>
            </w:r>
            <w:r w:rsidRPr="00A31D72">
              <w:rPr>
                <w:rFonts w:ascii="Symbol" w:hAnsi="Symbol" w:cs="Arial"/>
                <w:vertAlign w:val="subscript"/>
                <w:lang w:val="en-GB"/>
              </w:rPr>
              <w:t></w:t>
            </w:r>
            <w:r w:rsidRPr="00A31D72">
              <w:rPr>
                <w:rFonts w:ascii="Arial" w:hAnsi="Arial" w:cs="Arial"/>
                <w:lang w:val="en-GB"/>
              </w:rPr>
              <w:t xml:space="preserve"> </w:t>
            </w:r>
            <w:r>
              <w:rPr>
                <w:rFonts w:ascii="Arial" w:hAnsi="Arial" w:cs="Arial"/>
                <w:lang w:val="en-GB"/>
              </w:rPr>
              <w:t xml:space="preserve">for </w:t>
            </w:r>
            <w:r w:rsidRPr="00A31D72">
              <w:rPr>
                <w:rFonts w:ascii="Symbol" w:hAnsi="Symbol" w:cs="Arial"/>
                <w:lang w:val="en-GB"/>
              </w:rPr>
              <w:t></w:t>
            </w:r>
            <w:r w:rsidRPr="00A31D72">
              <w:rPr>
                <w:rFonts w:ascii="Arial" w:hAnsi="Arial" w:cs="Arial"/>
                <w:lang w:val="en-GB"/>
              </w:rPr>
              <w:t>-polarization</w:t>
            </w:r>
            <w:r w:rsidR="00563557">
              <w:rPr>
                <w:rFonts w:ascii="Arial" w:hAnsi="Arial" w:cs="Arial"/>
                <w:lang w:val="en-GB"/>
              </w:rPr>
              <w:t>, i.e., the power level</w:t>
            </w:r>
            <w:r w:rsidRPr="00A31D72">
              <w:rPr>
                <w:rFonts w:ascii="Arial" w:hAnsi="Arial" w:cs="Arial"/>
                <w:lang w:val="en-GB"/>
              </w:rPr>
              <w:t xml:space="preserve"> </w:t>
            </w:r>
            <w:r w:rsidR="00563557">
              <w:rPr>
                <w:rFonts w:ascii="Arial" w:hAnsi="Arial" w:cs="Arial"/>
                <w:lang w:val="en-GB"/>
              </w:rPr>
              <w:t xml:space="preserve">for the </w:t>
            </w:r>
            <w:r w:rsidR="00563557" w:rsidRPr="00A31D72">
              <w:rPr>
                <w:rFonts w:ascii="Symbol" w:hAnsi="Symbol" w:cs="Arial"/>
                <w:lang w:val="en-GB"/>
              </w:rPr>
              <w:t></w:t>
            </w:r>
            <w:r w:rsidR="00563557" w:rsidRPr="00A31D72">
              <w:rPr>
                <w:rFonts w:ascii="Arial" w:hAnsi="Arial" w:cs="Arial"/>
                <w:lang w:val="en-GB"/>
              </w:rPr>
              <w:t>-polarization</w:t>
            </w:r>
            <w:r w:rsidR="00563557">
              <w:rPr>
                <w:rFonts w:ascii="Arial" w:hAnsi="Arial" w:cs="Arial"/>
                <w:lang w:val="en-GB"/>
              </w:rPr>
              <w:t xml:space="preserve"> </w:t>
            </w:r>
            <w:r>
              <w:rPr>
                <w:rFonts w:ascii="Arial" w:hAnsi="Arial" w:cs="Arial"/>
                <w:lang w:val="en-GB"/>
              </w:rPr>
              <w:t>at which the through</w:t>
            </w:r>
            <w:r w:rsidR="00563557">
              <w:rPr>
                <w:rFonts w:ascii="Arial" w:hAnsi="Arial" w:cs="Arial"/>
                <w:lang w:val="en-GB"/>
              </w:rPr>
              <w:t>put</w:t>
            </w:r>
            <w:r>
              <w:rPr>
                <w:rFonts w:ascii="Arial" w:hAnsi="Arial" w:cs="Arial"/>
                <w:lang w:val="en-GB"/>
              </w:rPr>
              <w:t xml:space="preserve"> </w:t>
            </w:r>
            <w:r w:rsidRPr="00A31D72">
              <w:rPr>
                <w:rFonts w:ascii="Arial" w:hAnsi="Arial" w:cs="Arial"/>
                <w:lang w:val="en-GB"/>
              </w:rPr>
              <w:t>exceeds the requirements for the specified reference measurement channel</w:t>
            </w:r>
          </w:p>
          <w:p w14:paraId="7EA065F9" w14:textId="0FD20436" w:rsidR="00A31D72" w:rsidRPr="00A31D72" w:rsidRDefault="00A31D72" w:rsidP="00563557">
            <w:pPr>
              <w:pStyle w:val="ListParagraph"/>
              <w:numPr>
                <w:ilvl w:val="0"/>
                <w:numId w:val="50"/>
              </w:numPr>
              <w:spacing w:after="0"/>
              <w:rPr>
                <w:rFonts w:ascii="Arial" w:hAnsi="Arial" w:cs="Arial"/>
                <w:lang w:val="en-GB"/>
              </w:rPr>
            </w:pPr>
            <w:r w:rsidRPr="00A31D72">
              <w:rPr>
                <w:rFonts w:ascii="Arial" w:hAnsi="Arial" w:cs="Arial"/>
                <w:lang w:val="en-GB"/>
              </w:rPr>
              <w:t xml:space="preserve">Position the UE so that the peak gain for the </w:t>
            </w:r>
            <w:r>
              <w:rPr>
                <w:rFonts w:ascii="Symbol" w:hAnsi="Symbol" w:cs="Arial"/>
                <w:lang w:val="en-GB"/>
              </w:rPr>
              <w:t></w:t>
            </w:r>
            <w:r w:rsidRPr="00A31D72">
              <w:rPr>
                <w:rFonts w:ascii="Arial" w:hAnsi="Arial" w:cs="Arial"/>
                <w:lang w:val="en-GB"/>
              </w:rPr>
              <w:t>-polarization is formed towards the measurement antenna</w:t>
            </w:r>
          </w:p>
          <w:p w14:paraId="6A74F42C" w14:textId="6C7BCBA8" w:rsidR="00A31D72" w:rsidRPr="00A31D72" w:rsidRDefault="00A31D72" w:rsidP="00563557">
            <w:pPr>
              <w:pStyle w:val="ListParagraph"/>
              <w:numPr>
                <w:ilvl w:val="0"/>
                <w:numId w:val="50"/>
              </w:numPr>
              <w:spacing w:after="0"/>
              <w:rPr>
                <w:lang w:val="en-GB"/>
              </w:rPr>
            </w:pPr>
            <w:r>
              <w:rPr>
                <w:rFonts w:ascii="Arial" w:hAnsi="Arial" w:cs="Arial"/>
                <w:lang w:val="en-GB"/>
              </w:rPr>
              <w:t>Measure the EIS</w:t>
            </w:r>
            <w:r>
              <w:rPr>
                <w:rFonts w:ascii="Symbol" w:hAnsi="Symbol" w:cs="Arial"/>
                <w:vertAlign w:val="subscript"/>
                <w:lang w:val="en-GB"/>
              </w:rPr>
              <w:t></w:t>
            </w:r>
            <w:r w:rsidRPr="00A31D72">
              <w:rPr>
                <w:rFonts w:ascii="Arial" w:hAnsi="Arial" w:cs="Arial"/>
                <w:lang w:val="en-GB"/>
              </w:rPr>
              <w:t xml:space="preserve"> </w:t>
            </w:r>
            <w:r>
              <w:rPr>
                <w:rFonts w:ascii="Arial" w:hAnsi="Arial" w:cs="Arial"/>
                <w:lang w:val="en-GB"/>
              </w:rPr>
              <w:t xml:space="preserve">for </w:t>
            </w:r>
            <w:r>
              <w:rPr>
                <w:rFonts w:ascii="Symbol" w:hAnsi="Symbol" w:cs="Arial"/>
                <w:lang w:val="en-GB"/>
              </w:rPr>
              <w:t></w:t>
            </w:r>
            <w:r w:rsidR="00563557">
              <w:rPr>
                <w:rFonts w:ascii="Arial" w:hAnsi="Arial" w:cs="Arial"/>
                <w:lang w:val="en-GB"/>
              </w:rPr>
              <w:t>-polarization, i.e., the power level</w:t>
            </w:r>
            <w:r w:rsidR="00563557" w:rsidRPr="00A31D72">
              <w:rPr>
                <w:rFonts w:ascii="Arial" w:hAnsi="Arial" w:cs="Arial"/>
                <w:lang w:val="en-GB"/>
              </w:rPr>
              <w:t xml:space="preserve"> </w:t>
            </w:r>
            <w:r w:rsidR="00563557">
              <w:rPr>
                <w:rFonts w:ascii="Arial" w:hAnsi="Arial" w:cs="Arial"/>
                <w:lang w:val="en-GB"/>
              </w:rPr>
              <w:t xml:space="preserve">for the </w:t>
            </w:r>
            <w:r w:rsidR="00563557">
              <w:rPr>
                <w:rFonts w:ascii="Symbol" w:hAnsi="Symbol" w:cs="Arial"/>
                <w:lang w:val="en-GB"/>
              </w:rPr>
              <w:t></w:t>
            </w:r>
            <w:r w:rsidR="00563557" w:rsidRPr="00A31D72">
              <w:rPr>
                <w:rFonts w:ascii="Arial" w:hAnsi="Arial" w:cs="Arial"/>
                <w:lang w:val="en-GB"/>
              </w:rPr>
              <w:t>-polarization</w:t>
            </w:r>
            <w:r w:rsidR="00563557">
              <w:rPr>
                <w:rFonts w:ascii="Arial" w:hAnsi="Arial" w:cs="Arial"/>
                <w:lang w:val="en-GB"/>
              </w:rPr>
              <w:t xml:space="preserve"> at which the throughput </w:t>
            </w:r>
            <w:r w:rsidR="00563557" w:rsidRPr="00A31D72">
              <w:rPr>
                <w:rFonts w:ascii="Arial" w:hAnsi="Arial" w:cs="Arial"/>
                <w:lang w:val="en-GB"/>
              </w:rPr>
              <w:t>exceeds the requirements for the specified reference measurement channel</w:t>
            </w:r>
          </w:p>
          <w:p w14:paraId="6F7280F7" w14:textId="32CC427F" w:rsidR="00A31D72" w:rsidRPr="00A31D72" w:rsidRDefault="00A31D72" w:rsidP="00563557">
            <w:pPr>
              <w:pStyle w:val="ListParagraph"/>
              <w:numPr>
                <w:ilvl w:val="0"/>
                <w:numId w:val="50"/>
              </w:numPr>
              <w:spacing w:after="0"/>
              <w:rPr>
                <w:rFonts w:ascii="Arial" w:hAnsi="Arial" w:cs="Arial"/>
                <w:lang w:val="en-GB"/>
              </w:rPr>
            </w:pPr>
            <w:r>
              <w:rPr>
                <w:rFonts w:ascii="Arial" w:hAnsi="Arial" w:cs="Arial"/>
                <w:lang w:val="en-GB"/>
              </w:rPr>
              <w:t xml:space="preserve">Calculate the resulting EIS for the total component </w:t>
            </w:r>
            <w:r>
              <w:rPr>
                <w:rFonts w:ascii="Arial" w:hAnsi="Arial" w:cs="Arial"/>
                <w:lang w:val="en-GB"/>
              </w:rPr>
              <w:br/>
              <w:t>EIS</w:t>
            </w:r>
            <w:r w:rsidR="007C1887" w:rsidRPr="00691983">
              <w:rPr>
                <w:rFonts w:ascii="Arial" w:hAnsi="Arial" w:cs="Arial"/>
                <w:vertAlign w:val="subscript"/>
                <w:lang w:val="en-GB"/>
              </w:rPr>
              <w:t>T</w:t>
            </w:r>
            <w:r>
              <w:rPr>
                <w:rFonts w:ascii="Arial" w:hAnsi="Arial" w:cs="Arial"/>
                <w:lang w:val="en-GB"/>
              </w:rPr>
              <w:t>=[1/EIS</w:t>
            </w:r>
            <w:r w:rsidRPr="00A31D72">
              <w:rPr>
                <w:rFonts w:ascii="Symbol" w:hAnsi="Symbol" w:cs="Arial"/>
                <w:vertAlign w:val="subscript"/>
                <w:lang w:val="en-GB"/>
              </w:rPr>
              <w:t></w:t>
            </w:r>
            <w:r>
              <w:rPr>
                <w:rFonts w:ascii="Arial" w:hAnsi="Arial" w:cs="Arial"/>
                <w:lang w:val="en-GB"/>
              </w:rPr>
              <w:t xml:space="preserve"> +1/EIS</w:t>
            </w:r>
            <w:r>
              <w:rPr>
                <w:rFonts w:ascii="Symbol" w:hAnsi="Symbol" w:cs="Arial"/>
                <w:vertAlign w:val="subscript"/>
                <w:lang w:val="en-GB"/>
              </w:rPr>
              <w:t></w:t>
            </w:r>
            <w:r>
              <w:rPr>
                <w:rFonts w:ascii="Arial" w:hAnsi="Arial" w:cs="Arial"/>
                <w:lang w:val="en-GB"/>
              </w:rPr>
              <w:t>]</w:t>
            </w:r>
            <w:r w:rsidRPr="00A31D72">
              <w:rPr>
                <w:rFonts w:ascii="Arial" w:hAnsi="Arial" w:cs="Arial"/>
                <w:vertAlign w:val="superscript"/>
                <w:lang w:val="en-GB"/>
              </w:rPr>
              <w:t>-1</w:t>
            </w:r>
          </w:p>
          <w:p w14:paraId="13DE9882" w14:textId="09DD1FE7" w:rsidR="00A31D72" w:rsidRPr="00A31D72" w:rsidRDefault="00A31D72" w:rsidP="00563557">
            <w:pPr>
              <w:pStyle w:val="ListParagraph"/>
              <w:numPr>
                <w:ilvl w:val="0"/>
                <w:numId w:val="50"/>
              </w:numPr>
              <w:spacing w:after="0"/>
              <w:rPr>
                <w:lang w:val="en-GB"/>
              </w:rPr>
            </w:pPr>
            <w:r>
              <w:rPr>
                <w:rFonts w:ascii="Arial" w:hAnsi="Arial" w:cs="Arial"/>
                <w:lang w:val="en-GB"/>
              </w:rPr>
              <w:t>Determine whether REFSENS meets/exceeds EIS</w:t>
            </w:r>
            <w:r w:rsidR="007C1887" w:rsidRPr="00691983">
              <w:rPr>
                <w:rFonts w:ascii="Arial" w:hAnsi="Arial" w:cs="Arial"/>
                <w:vertAlign w:val="subscript"/>
                <w:lang w:val="en-GB"/>
              </w:rPr>
              <w:t>T</w:t>
            </w:r>
            <w:r>
              <w:rPr>
                <w:rFonts w:ascii="Arial" w:hAnsi="Arial" w:cs="Arial"/>
                <w:lang w:val="en-GB"/>
              </w:rPr>
              <w:t xml:space="preserve"> </w:t>
            </w:r>
          </w:p>
        </w:tc>
      </w:tr>
    </w:tbl>
    <w:p w14:paraId="30F2D0B5" w14:textId="77777777" w:rsidR="00443E18" w:rsidRDefault="00443E18" w:rsidP="00B4226E">
      <w:pPr>
        <w:rPr>
          <w:lang w:val="en-GB" w:eastAsia="en-US"/>
        </w:rPr>
      </w:pPr>
    </w:p>
    <w:p w14:paraId="3A29FE70" w14:textId="33EED05B" w:rsidR="00443E18" w:rsidRDefault="00443E18" w:rsidP="00443E18">
      <w:pPr>
        <w:rPr>
          <w:lang w:val="en-GB" w:eastAsia="en-US"/>
        </w:rPr>
      </w:pPr>
      <w:r w:rsidRPr="00F4147C">
        <w:rPr>
          <w:b/>
          <w:lang w:val="en-GB" w:eastAsia="en-US"/>
        </w:rPr>
        <w:t xml:space="preserve">Proposal </w:t>
      </w:r>
      <w:r>
        <w:rPr>
          <w:b/>
          <w:lang w:val="en-GB" w:eastAsia="en-US"/>
        </w:rPr>
        <w:t>2</w:t>
      </w:r>
      <w:r w:rsidRPr="00F4147C">
        <w:rPr>
          <w:b/>
          <w:lang w:val="en-GB" w:eastAsia="en-US"/>
        </w:rPr>
        <w:t>:</w:t>
      </w:r>
      <w:r>
        <w:rPr>
          <w:lang w:val="en-GB" w:eastAsia="en-US"/>
        </w:rPr>
        <w:t xml:space="preserve"> </w:t>
      </w:r>
      <w:r w:rsidR="00846179">
        <w:rPr>
          <w:lang w:val="en-GB" w:eastAsia="en-US"/>
        </w:rPr>
        <w:t xml:space="preserve">Select the REFSENS test case measurement approach from the approaches outlined in </w:t>
      </w:r>
      <w:r w:rsidR="00846179">
        <w:rPr>
          <w:lang w:val="en-GB" w:eastAsia="en-US"/>
        </w:rPr>
        <w:fldChar w:fldCharType="begin"/>
      </w:r>
      <w:r w:rsidR="00846179">
        <w:rPr>
          <w:lang w:val="en-GB" w:eastAsia="en-US"/>
        </w:rPr>
        <w:instrText xml:space="preserve"> REF _Ref498628942 </w:instrText>
      </w:r>
      <w:r w:rsidR="00846179">
        <w:rPr>
          <w:lang w:val="en-GB" w:eastAsia="en-US"/>
        </w:rPr>
        <w:fldChar w:fldCharType="separate"/>
      </w:r>
      <w:r w:rsidR="00846179">
        <w:t xml:space="preserve">Table </w:t>
      </w:r>
      <w:r w:rsidR="00846179">
        <w:rPr>
          <w:noProof/>
        </w:rPr>
        <w:t>1</w:t>
      </w:r>
      <w:r w:rsidR="00846179">
        <w:rPr>
          <w:lang w:val="en-GB" w:eastAsia="en-US"/>
        </w:rPr>
        <w:fldChar w:fldCharType="end"/>
      </w:r>
      <w:r w:rsidR="006B72D8">
        <w:rPr>
          <w:lang w:val="en-GB" w:eastAsia="en-US"/>
        </w:rPr>
        <w:t xml:space="preserve"> and define the requirements accordingly.</w:t>
      </w:r>
    </w:p>
    <w:bookmarkEnd w:id="0"/>
    <w:bookmarkEnd w:id="1"/>
    <w:p w14:paraId="6A30F3C3" w14:textId="12DC29C6" w:rsidR="00EE0AC3" w:rsidRPr="00783B2D" w:rsidRDefault="005C769A" w:rsidP="00EE0AC3">
      <w:pPr>
        <w:pStyle w:val="Heading1"/>
        <w:rPr>
          <w:rFonts w:cs="Arial"/>
        </w:rPr>
      </w:pPr>
      <w:r>
        <w:rPr>
          <w:rFonts w:cs="Arial"/>
        </w:rPr>
        <w:lastRenderedPageBreak/>
        <w:t>Summary</w:t>
      </w:r>
    </w:p>
    <w:p w14:paraId="44BBAE1E" w14:textId="39C320D2" w:rsidR="005C769A" w:rsidRDefault="005C769A" w:rsidP="005C769A">
      <w:pPr>
        <w:rPr>
          <w:lang w:val="en-GB"/>
        </w:rPr>
      </w:pPr>
      <w:bookmarkStart w:id="5" w:name="_Ref473660868"/>
      <w:bookmarkStart w:id="6" w:name="_Ref473660708"/>
      <w:bookmarkStart w:id="7" w:name="OLE_LINK6"/>
      <w:bookmarkStart w:id="8" w:name="OLE_LINK7"/>
      <w:r w:rsidRPr="00467D7B">
        <w:rPr>
          <w:i/>
          <w:lang w:val="en-GB"/>
        </w:rPr>
        <w:t>Observation 1:</w:t>
      </w:r>
      <w:r>
        <w:rPr>
          <w:lang w:val="en-GB"/>
        </w:rPr>
        <w:t xml:space="preserve"> An RSS-based measurement approach can be used to determine the various peak gain direction of the RX antennas. </w:t>
      </w:r>
    </w:p>
    <w:p w14:paraId="6BA6AB92" w14:textId="77777777" w:rsidR="005C769A" w:rsidRPr="0077400D" w:rsidRDefault="005C769A" w:rsidP="005C769A">
      <w:pPr>
        <w:rPr>
          <w:lang w:eastAsia="en-US"/>
        </w:rPr>
      </w:pPr>
      <w:r w:rsidRPr="000F67B1">
        <w:rPr>
          <w:i/>
          <w:lang w:val="en-GB" w:eastAsia="en-US"/>
        </w:rPr>
        <w:t xml:space="preserve">Observation </w:t>
      </w:r>
      <w:r>
        <w:rPr>
          <w:i/>
          <w:lang w:val="en-GB" w:eastAsia="en-US"/>
        </w:rPr>
        <w:t>2</w:t>
      </w:r>
      <w:r w:rsidRPr="000F67B1">
        <w:rPr>
          <w:i/>
          <w:lang w:val="en-GB" w:eastAsia="en-US"/>
        </w:rPr>
        <w:t>:</w:t>
      </w:r>
      <w:r>
        <w:rPr>
          <w:lang w:val="en-GB" w:eastAsia="en-US"/>
        </w:rPr>
        <w:t xml:space="preserve"> Using a test signal for REFSENS that is transmitted with orthogonal polarizations leads to unreliable measurements  </w:t>
      </w:r>
    </w:p>
    <w:p w14:paraId="6D5C1D8E" w14:textId="3E005E82" w:rsidR="005C769A" w:rsidRDefault="005C769A" w:rsidP="005C769A">
      <w:pPr>
        <w:rPr>
          <w:lang w:val="en-GB" w:eastAsia="en-US"/>
        </w:rPr>
      </w:pPr>
      <w:r w:rsidRPr="00F4147C">
        <w:rPr>
          <w:b/>
          <w:lang w:val="en-GB" w:eastAsia="en-US"/>
        </w:rPr>
        <w:t>Proposal 1:</w:t>
      </w:r>
      <w:r>
        <w:rPr>
          <w:lang w:val="en-GB" w:eastAsia="en-US"/>
        </w:rPr>
        <w:t xml:space="preserve"> For REFSENS test cases, apply the power levels at the centre of the quiet zone using just a single polarization</w:t>
      </w:r>
      <w:r w:rsidR="00265BC6">
        <w:rPr>
          <w:lang w:val="en-GB" w:eastAsia="en-US"/>
        </w:rPr>
        <w:t xml:space="preserve"> at a time</w:t>
      </w:r>
      <w:r>
        <w:rPr>
          <w:lang w:val="en-GB" w:eastAsia="en-US"/>
        </w:rPr>
        <w:t>.</w:t>
      </w:r>
    </w:p>
    <w:p w14:paraId="2F366B8F" w14:textId="114F01D6" w:rsidR="00563557" w:rsidRDefault="00563557" w:rsidP="005C769A">
      <w:pPr>
        <w:rPr>
          <w:lang w:val="en-GB" w:eastAsia="en-US"/>
        </w:rPr>
      </w:pPr>
      <w:r w:rsidRPr="00F4147C">
        <w:rPr>
          <w:b/>
          <w:lang w:val="en-GB" w:eastAsia="en-US"/>
        </w:rPr>
        <w:t xml:space="preserve">Proposal </w:t>
      </w:r>
      <w:r>
        <w:rPr>
          <w:b/>
          <w:lang w:val="en-GB" w:eastAsia="en-US"/>
        </w:rPr>
        <w:t>2</w:t>
      </w:r>
      <w:r w:rsidRPr="00F4147C">
        <w:rPr>
          <w:b/>
          <w:lang w:val="en-GB" w:eastAsia="en-US"/>
        </w:rPr>
        <w:t>:</w:t>
      </w:r>
      <w:r>
        <w:rPr>
          <w:lang w:val="en-GB" w:eastAsia="en-US"/>
        </w:rPr>
        <w:t xml:space="preserve"> Select the REFSENS test case measurement approach from the approaches outlined in </w:t>
      </w:r>
      <w:r>
        <w:rPr>
          <w:lang w:val="en-GB" w:eastAsia="en-US"/>
        </w:rPr>
        <w:fldChar w:fldCharType="begin"/>
      </w:r>
      <w:r>
        <w:rPr>
          <w:lang w:val="en-GB" w:eastAsia="en-US"/>
        </w:rPr>
        <w:instrText xml:space="preserve"> REF _Ref498628942 </w:instrText>
      </w:r>
      <w:r>
        <w:rPr>
          <w:lang w:val="en-GB" w:eastAsia="en-US"/>
        </w:rPr>
        <w:fldChar w:fldCharType="separate"/>
      </w:r>
      <w:r>
        <w:t xml:space="preserve">Table </w:t>
      </w:r>
      <w:r>
        <w:rPr>
          <w:noProof/>
        </w:rPr>
        <w:t>1</w:t>
      </w:r>
      <w:r>
        <w:rPr>
          <w:lang w:val="en-GB" w:eastAsia="en-US"/>
        </w:rPr>
        <w:fldChar w:fldCharType="end"/>
      </w:r>
      <w:r w:rsidR="00107FB9">
        <w:rPr>
          <w:lang w:val="en-GB" w:eastAsia="en-US"/>
        </w:rPr>
        <w:t xml:space="preserve"> and define the requirements accordingly</w:t>
      </w:r>
      <w:r>
        <w:rPr>
          <w:lang w:val="en-GB" w:eastAsia="en-US"/>
        </w:rPr>
        <w:t xml:space="preserve">. </w:t>
      </w:r>
    </w:p>
    <w:p w14:paraId="1559997D" w14:textId="01C347E3" w:rsidR="00030A7F" w:rsidRPr="00783B2D" w:rsidRDefault="00030A7F" w:rsidP="00030A7F">
      <w:pPr>
        <w:pStyle w:val="Heading1"/>
        <w:numPr>
          <w:ilvl w:val="0"/>
          <w:numId w:val="0"/>
        </w:numPr>
        <w:ind w:left="432" w:hanging="432"/>
        <w:rPr>
          <w:rFonts w:cs="Arial"/>
        </w:rPr>
      </w:pPr>
      <w:r w:rsidRPr="00783B2D">
        <w:rPr>
          <w:rFonts w:cs="Arial"/>
        </w:rPr>
        <w:t>References</w:t>
      </w:r>
    </w:p>
    <w:p w14:paraId="70AEABA5" w14:textId="59FE80B5" w:rsidR="00123D77" w:rsidRPr="00783B2D" w:rsidRDefault="00123D77" w:rsidP="00123D77">
      <w:pPr>
        <w:pStyle w:val="ListParagraph"/>
        <w:numPr>
          <w:ilvl w:val="0"/>
          <w:numId w:val="46"/>
        </w:numPr>
        <w:spacing w:after="0" w:line="240" w:lineRule="auto"/>
        <w:rPr>
          <w:lang w:val="en-GB"/>
        </w:rPr>
      </w:pPr>
      <w:r w:rsidRPr="00783B2D">
        <w:rPr>
          <w:lang w:val="en-GB"/>
        </w:rPr>
        <w:t>R4-1710431, REFSENS for mm-wave, Intel Corporation, 3GPP TSG-RAN WG4 Meeting #84bis, October 2017</w:t>
      </w:r>
    </w:p>
    <w:p w14:paraId="139C868F" w14:textId="2DE08B58" w:rsidR="00123D77" w:rsidRPr="00783B2D" w:rsidRDefault="00123D77" w:rsidP="00123D77">
      <w:pPr>
        <w:pStyle w:val="ListParagraph"/>
        <w:numPr>
          <w:ilvl w:val="0"/>
          <w:numId w:val="46"/>
        </w:numPr>
        <w:spacing w:after="0" w:line="240" w:lineRule="auto"/>
        <w:rPr>
          <w:lang w:val="en-GB"/>
        </w:rPr>
      </w:pPr>
      <w:r w:rsidRPr="00783B2D">
        <w:rPr>
          <w:lang w:val="en-GB"/>
        </w:rPr>
        <w:t xml:space="preserve">R4-1707828, Preliminary </w:t>
      </w:r>
      <w:proofErr w:type="spellStart"/>
      <w:r w:rsidRPr="00783B2D">
        <w:rPr>
          <w:lang w:val="en-GB"/>
        </w:rPr>
        <w:t>mmWave</w:t>
      </w:r>
      <w:proofErr w:type="spellEnd"/>
      <w:r w:rsidRPr="00783B2D">
        <w:rPr>
          <w:lang w:val="en-GB"/>
        </w:rPr>
        <w:t xml:space="preserve"> smartphone EIS evaluation, Huawei, </w:t>
      </w:r>
      <w:proofErr w:type="spellStart"/>
      <w:r w:rsidRPr="00783B2D">
        <w:rPr>
          <w:lang w:val="en-GB"/>
        </w:rPr>
        <w:t>HiSilicon</w:t>
      </w:r>
      <w:proofErr w:type="spellEnd"/>
      <w:r w:rsidRPr="00783B2D">
        <w:rPr>
          <w:lang w:val="en-GB"/>
        </w:rPr>
        <w:t>, 3GPP TSG-RAN WG4 Meeting #84, August 2017</w:t>
      </w:r>
    </w:p>
    <w:p w14:paraId="1A4E81FE" w14:textId="4540F1DE" w:rsidR="00123D77" w:rsidRPr="00783B2D" w:rsidRDefault="00123D77" w:rsidP="00123D77">
      <w:pPr>
        <w:pStyle w:val="ListParagraph"/>
        <w:numPr>
          <w:ilvl w:val="0"/>
          <w:numId w:val="46"/>
        </w:numPr>
        <w:spacing w:after="0" w:line="240" w:lineRule="auto"/>
        <w:rPr>
          <w:lang w:val="en-GB"/>
        </w:rPr>
      </w:pPr>
      <w:r w:rsidRPr="00783B2D">
        <w:rPr>
          <w:lang w:val="en-GB"/>
        </w:rPr>
        <w:t xml:space="preserve">R4-1710709, NR UE REFSENS requirements at </w:t>
      </w:r>
      <w:proofErr w:type="spellStart"/>
      <w:r w:rsidRPr="00783B2D">
        <w:rPr>
          <w:lang w:val="en-GB"/>
        </w:rPr>
        <w:t>mmWave</w:t>
      </w:r>
      <w:proofErr w:type="spellEnd"/>
      <w:r w:rsidRPr="00783B2D">
        <w:rPr>
          <w:lang w:val="en-GB"/>
        </w:rPr>
        <w:t>, LG Electronics France, 3GPP TSG-RAN WG4 Meeting #84bis, October 2017</w:t>
      </w:r>
    </w:p>
    <w:p w14:paraId="305C283E" w14:textId="77777777" w:rsidR="00123D77" w:rsidRPr="00783B2D" w:rsidRDefault="00123D77" w:rsidP="00123D77">
      <w:pPr>
        <w:pStyle w:val="ListParagraph"/>
        <w:numPr>
          <w:ilvl w:val="0"/>
          <w:numId w:val="46"/>
        </w:numPr>
        <w:spacing w:after="0" w:line="240" w:lineRule="auto"/>
        <w:rPr>
          <w:lang w:val="en-GB"/>
        </w:rPr>
      </w:pPr>
      <w:r w:rsidRPr="00783B2D">
        <w:rPr>
          <w:lang w:val="en-GB"/>
        </w:rPr>
        <w:t xml:space="preserve">R4-1711515, </w:t>
      </w:r>
      <w:proofErr w:type="spellStart"/>
      <w:r w:rsidRPr="00783B2D">
        <w:rPr>
          <w:lang w:val="en-GB"/>
        </w:rPr>
        <w:t>mmW</w:t>
      </w:r>
      <w:proofErr w:type="spellEnd"/>
      <w:r w:rsidRPr="00783B2D">
        <w:rPr>
          <w:lang w:val="en-GB"/>
        </w:rPr>
        <w:t xml:space="preserve"> EIS requirements, Qualcomm Incorporated, 3GPP TSG-RAN WG4 Meeting #84bis, October 2017</w:t>
      </w:r>
    </w:p>
    <w:p w14:paraId="678BBE5E" w14:textId="37DF4ACC" w:rsidR="00123D77" w:rsidRPr="00783B2D" w:rsidRDefault="00123D77" w:rsidP="00123D77">
      <w:pPr>
        <w:pStyle w:val="ListParagraph"/>
        <w:numPr>
          <w:ilvl w:val="0"/>
          <w:numId w:val="46"/>
        </w:numPr>
        <w:spacing w:after="0" w:line="240" w:lineRule="auto"/>
        <w:rPr>
          <w:lang w:val="en-GB"/>
        </w:rPr>
      </w:pPr>
      <w:r w:rsidRPr="00783B2D">
        <w:rPr>
          <w:lang w:val="en-GB"/>
        </w:rPr>
        <w:t xml:space="preserve">R4-1711427, UE reference sensitivity and spherical coverage for </w:t>
      </w:r>
      <w:proofErr w:type="spellStart"/>
      <w:r w:rsidRPr="00783B2D">
        <w:rPr>
          <w:lang w:val="en-GB"/>
        </w:rPr>
        <w:t>mmWave</w:t>
      </w:r>
      <w:proofErr w:type="spellEnd"/>
      <w:r w:rsidRPr="00783B2D">
        <w:rPr>
          <w:lang w:val="en-GB"/>
        </w:rPr>
        <w:t xml:space="preserve"> 28GHz, Sony, 3GPP TSG-RAN WG4 Meeting #84bis, October 2017</w:t>
      </w:r>
    </w:p>
    <w:p w14:paraId="72FFA210" w14:textId="51BCD20C" w:rsidR="008B76AE" w:rsidRPr="00783B2D" w:rsidRDefault="008B76AE" w:rsidP="008B76AE">
      <w:pPr>
        <w:pStyle w:val="ListParagraph"/>
        <w:numPr>
          <w:ilvl w:val="0"/>
          <w:numId w:val="46"/>
        </w:numPr>
        <w:spacing w:after="0" w:line="240" w:lineRule="auto"/>
        <w:rPr>
          <w:lang w:val="en-GB"/>
        </w:rPr>
      </w:pPr>
      <w:r w:rsidRPr="00783B2D">
        <w:rPr>
          <w:lang w:val="en-GB"/>
        </w:rPr>
        <w:t>R4-1711611, WF on the Peak EIS for n257 and n258, Sony, 3GPP TSG-RAN WG4 Meeting #84bis, October 2017</w:t>
      </w:r>
    </w:p>
    <w:p w14:paraId="53D2FD03" w14:textId="6909E8F2" w:rsidR="00FC0EE1" w:rsidRDefault="00FC0EE1" w:rsidP="00FC0EE1">
      <w:pPr>
        <w:pStyle w:val="ListParagraph"/>
        <w:numPr>
          <w:ilvl w:val="0"/>
          <w:numId w:val="46"/>
        </w:numPr>
        <w:spacing w:after="0" w:line="240" w:lineRule="auto"/>
        <w:rPr>
          <w:lang w:val="en-GB"/>
        </w:rPr>
      </w:pPr>
      <w:r w:rsidRPr="00783B2D">
        <w:rPr>
          <w:lang w:val="en-GB"/>
        </w:rPr>
        <w:t>TS38.101-2, User Equipment (UE) radio transmission and reception; Part 2: Range 2 Standalone, V0.1.0 (2017-10)</w:t>
      </w:r>
    </w:p>
    <w:p w14:paraId="3C3A866C" w14:textId="055C2305" w:rsidR="00E9558E" w:rsidRDefault="00E9558E" w:rsidP="00E9558E">
      <w:pPr>
        <w:pStyle w:val="ListParagraph"/>
        <w:numPr>
          <w:ilvl w:val="0"/>
          <w:numId w:val="46"/>
        </w:numPr>
        <w:spacing w:after="0" w:line="240" w:lineRule="auto"/>
        <w:rPr>
          <w:lang w:val="en-GB"/>
        </w:rPr>
      </w:pPr>
      <w:r w:rsidRPr="00E9558E">
        <w:rPr>
          <w:lang w:val="en-GB"/>
        </w:rPr>
        <w:t>Test Plan for Wireless Device Over-the-Air</w:t>
      </w:r>
      <w:r>
        <w:rPr>
          <w:lang w:val="en-GB"/>
        </w:rPr>
        <w:t xml:space="preserve"> </w:t>
      </w:r>
      <w:r w:rsidRPr="00E9558E">
        <w:rPr>
          <w:lang w:val="en-GB"/>
        </w:rPr>
        <w:t>Performance</w:t>
      </w:r>
      <w:r>
        <w:rPr>
          <w:lang w:val="en-GB"/>
        </w:rPr>
        <w:t xml:space="preserve">, </w:t>
      </w:r>
      <w:r w:rsidRPr="00E9558E">
        <w:rPr>
          <w:lang w:val="en-GB"/>
        </w:rPr>
        <w:t>CTIA - The Wireless Association</w:t>
      </w:r>
      <w:r>
        <w:rPr>
          <w:lang w:val="en-GB"/>
        </w:rPr>
        <w:t>, Version 3.6.2, May 2017</w:t>
      </w:r>
    </w:p>
    <w:p w14:paraId="3AB824C0" w14:textId="50486E5A" w:rsidR="00E9558E" w:rsidRPr="00E9558E" w:rsidRDefault="006F4E04" w:rsidP="006F4E04">
      <w:pPr>
        <w:pStyle w:val="ListParagraph"/>
        <w:numPr>
          <w:ilvl w:val="0"/>
          <w:numId w:val="46"/>
        </w:numPr>
        <w:spacing w:after="0" w:line="240" w:lineRule="auto"/>
        <w:rPr>
          <w:lang w:val="en-GB"/>
        </w:rPr>
      </w:pPr>
      <w:r w:rsidRPr="006F4E04">
        <w:rPr>
          <w:lang w:val="en-GB"/>
        </w:rPr>
        <w:t>R4-1709852, Qualcomm Incorporated, "On Choice of Spherical Surface Grid for Antenna Measurements", 3GPP TSG RAN WG4 NR AH Meeting #3, Nagoya, Japan, September 2017</w:t>
      </w:r>
    </w:p>
    <w:bookmarkEnd w:id="5"/>
    <w:bookmarkEnd w:id="6"/>
    <w:bookmarkEnd w:id="7"/>
    <w:bookmarkEnd w:id="8"/>
    <w:p w14:paraId="3F053A66" w14:textId="0C3F7631" w:rsidR="001B137F" w:rsidRPr="00783B2D" w:rsidRDefault="001B137F" w:rsidP="001747B0">
      <w:pPr>
        <w:spacing w:after="0" w:line="240" w:lineRule="auto"/>
        <w:ind w:left="720" w:hanging="720"/>
        <w:rPr>
          <w:lang w:val="en-GB"/>
        </w:rPr>
      </w:pPr>
    </w:p>
    <w:sectPr w:rsidR="001B137F" w:rsidRPr="00783B2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09D82" w14:textId="77777777" w:rsidR="0017394F" w:rsidRDefault="0017394F" w:rsidP="00371D7D">
      <w:r>
        <w:separator/>
      </w:r>
    </w:p>
  </w:endnote>
  <w:endnote w:type="continuationSeparator" w:id="0">
    <w:p w14:paraId="2B5B2588" w14:textId="77777777" w:rsidR="0017394F" w:rsidRDefault="0017394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30D268F"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A571CA">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EB1E5" w14:textId="77777777" w:rsidR="0017394F" w:rsidRDefault="0017394F" w:rsidP="00371D7D">
      <w:r>
        <w:separator/>
      </w:r>
    </w:p>
  </w:footnote>
  <w:footnote w:type="continuationSeparator" w:id="0">
    <w:p w14:paraId="0685AC28" w14:textId="77777777" w:rsidR="0017394F" w:rsidRDefault="0017394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4180D92"/>
    <w:multiLevelType w:val="hybridMultilevel"/>
    <w:tmpl w:val="98428F2C"/>
    <w:lvl w:ilvl="0" w:tplc="09706674">
      <w:start w:val="1"/>
      <w:numFmt w:val="bullet"/>
      <w:lvlText w:val="•"/>
      <w:lvlJc w:val="left"/>
      <w:pPr>
        <w:tabs>
          <w:tab w:val="num" w:pos="720"/>
        </w:tabs>
        <w:ind w:left="720" w:hanging="360"/>
      </w:pPr>
      <w:rPr>
        <w:rFonts w:ascii="Arial" w:hAnsi="Arial" w:hint="default"/>
      </w:rPr>
    </w:lvl>
    <w:lvl w:ilvl="1" w:tplc="E0F49DB6">
      <w:start w:val="1"/>
      <w:numFmt w:val="bullet"/>
      <w:lvlText w:val="•"/>
      <w:lvlJc w:val="left"/>
      <w:pPr>
        <w:tabs>
          <w:tab w:val="num" w:pos="1440"/>
        </w:tabs>
        <w:ind w:left="1440" w:hanging="360"/>
      </w:pPr>
      <w:rPr>
        <w:rFonts w:ascii="Arial" w:hAnsi="Arial" w:hint="default"/>
      </w:rPr>
    </w:lvl>
    <w:lvl w:ilvl="2" w:tplc="E1CA9E0E" w:tentative="1">
      <w:start w:val="1"/>
      <w:numFmt w:val="bullet"/>
      <w:lvlText w:val="•"/>
      <w:lvlJc w:val="left"/>
      <w:pPr>
        <w:tabs>
          <w:tab w:val="num" w:pos="2160"/>
        </w:tabs>
        <w:ind w:left="2160" w:hanging="360"/>
      </w:pPr>
      <w:rPr>
        <w:rFonts w:ascii="Arial" w:hAnsi="Arial" w:hint="default"/>
      </w:rPr>
    </w:lvl>
    <w:lvl w:ilvl="3" w:tplc="EF726C2A" w:tentative="1">
      <w:start w:val="1"/>
      <w:numFmt w:val="bullet"/>
      <w:lvlText w:val="•"/>
      <w:lvlJc w:val="left"/>
      <w:pPr>
        <w:tabs>
          <w:tab w:val="num" w:pos="2880"/>
        </w:tabs>
        <w:ind w:left="2880" w:hanging="360"/>
      </w:pPr>
      <w:rPr>
        <w:rFonts w:ascii="Arial" w:hAnsi="Arial" w:hint="default"/>
      </w:rPr>
    </w:lvl>
    <w:lvl w:ilvl="4" w:tplc="ECD89D7E" w:tentative="1">
      <w:start w:val="1"/>
      <w:numFmt w:val="bullet"/>
      <w:lvlText w:val="•"/>
      <w:lvlJc w:val="left"/>
      <w:pPr>
        <w:tabs>
          <w:tab w:val="num" w:pos="3600"/>
        </w:tabs>
        <w:ind w:left="3600" w:hanging="360"/>
      </w:pPr>
      <w:rPr>
        <w:rFonts w:ascii="Arial" w:hAnsi="Arial" w:hint="default"/>
      </w:rPr>
    </w:lvl>
    <w:lvl w:ilvl="5" w:tplc="834A2716" w:tentative="1">
      <w:start w:val="1"/>
      <w:numFmt w:val="bullet"/>
      <w:lvlText w:val="•"/>
      <w:lvlJc w:val="left"/>
      <w:pPr>
        <w:tabs>
          <w:tab w:val="num" w:pos="4320"/>
        </w:tabs>
        <w:ind w:left="4320" w:hanging="360"/>
      </w:pPr>
      <w:rPr>
        <w:rFonts w:ascii="Arial" w:hAnsi="Arial" w:hint="default"/>
      </w:rPr>
    </w:lvl>
    <w:lvl w:ilvl="6" w:tplc="BF8833FE" w:tentative="1">
      <w:start w:val="1"/>
      <w:numFmt w:val="bullet"/>
      <w:lvlText w:val="•"/>
      <w:lvlJc w:val="left"/>
      <w:pPr>
        <w:tabs>
          <w:tab w:val="num" w:pos="5040"/>
        </w:tabs>
        <w:ind w:left="5040" w:hanging="360"/>
      </w:pPr>
      <w:rPr>
        <w:rFonts w:ascii="Arial" w:hAnsi="Arial" w:hint="default"/>
      </w:rPr>
    </w:lvl>
    <w:lvl w:ilvl="7" w:tplc="DE4EEB0E" w:tentative="1">
      <w:start w:val="1"/>
      <w:numFmt w:val="bullet"/>
      <w:lvlText w:val="•"/>
      <w:lvlJc w:val="left"/>
      <w:pPr>
        <w:tabs>
          <w:tab w:val="num" w:pos="5760"/>
        </w:tabs>
        <w:ind w:left="5760" w:hanging="360"/>
      </w:pPr>
      <w:rPr>
        <w:rFonts w:ascii="Arial" w:hAnsi="Arial" w:hint="default"/>
      </w:rPr>
    </w:lvl>
    <w:lvl w:ilvl="8" w:tplc="0E46F3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7"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8"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230613"/>
    <w:multiLevelType w:val="hybridMultilevel"/>
    <w:tmpl w:val="8BE6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15"/>
  </w:num>
  <w:num w:numId="3">
    <w:abstractNumId w:val="20"/>
  </w:num>
  <w:num w:numId="4">
    <w:abstractNumId w:val="34"/>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7"/>
  </w:num>
  <w:num w:numId="14">
    <w:abstractNumId w:val="20"/>
  </w:num>
  <w:num w:numId="15">
    <w:abstractNumId w:val="29"/>
  </w:num>
  <w:num w:numId="16">
    <w:abstractNumId w:val="14"/>
  </w:num>
  <w:num w:numId="17">
    <w:abstractNumId w:val="1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5"/>
  </w:num>
  <w:num w:numId="23">
    <w:abstractNumId w:val="20"/>
  </w:num>
  <w:num w:numId="24">
    <w:abstractNumId w:val="12"/>
  </w:num>
  <w:num w:numId="25">
    <w:abstractNumId w:val="13"/>
  </w:num>
  <w:num w:numId="26">
    <w:abstractNumId w:val="20"/>
  </w:num>
  <w:num w:numId="27">
    <w:abstractNumId w:val="22"/>
  </w:num>
  <w:num w:numId="28">
    <w:abstractNumId w:val="5"/>
  </w:num>
  <w:num w:numId="29">
    <w:abstractNumId w:val="27"/>
  </w:num>
  <w:num w:numId="30">
    <w:abstractNumId w:val="32"/>
  </w:num>
  <w:num w:numId="31">
    <w:abstractNumId w:val="31"/>
  </w:num>
  <w:num w:numId="32">
    <w:abstractNumId w:val="9"/>
  </w:num>
  <w:num w:numId="33">
    <w:abstractNumId w:val="39"/>
  </w:num>
  <w:num w:numId="34">
    <w:abstractNumId w:val="4"/>
  </w:num>
  <w:num w:numId="35">
    <w:abstractNumId w:val="16"/>
  </w:num>
  <w:num w:numId="36">
    <w:abstractNumId w:val="30"/>
  </w:num>
  <w:num w:numId="37">
    <w:abstractNumId w:val="24"/>
  </w:num>
  <w:num w:numId="38">
    <w:abstractNumId w:val="38"/>
  </w:num>
  <w:num w:numId="39">
    <w:abstractNumId w:val="28"/>
  </w:num>
  <w:num w:numId="40">
    <w:abstractNumId w:val="36"/>
  </w:num>
  <w:num w:numId="41">
    <w:abstractNumId w:val="26"/>
  </w:num>
  <w:num w:numId="42">
    <w:abstractNumId w:val="20"/>
  </w:num>
  <w:num w:numId="43">
    <w:abstractNumId w:val="20"/>
  </w:num>
  <w:num w:numId="44">
    <w:abstractNumId w:val="3"/>
  </w:num>
  <w:num w:numId="45">
    <w:abstractNumId w:val="8"/>
  </w:num>
  <w:num w:numId="46">
    <w:abstractNumId w:val="10"/>
  </w:num>
  <w:num w:numId="47">
    <w:abstractNumId w:val="0"/>
  </w:num>
  <w:num w:numId="48">
    <w:abstractNumId w:val="33"/>
  </w:num>
  <w:num w:numId="49">
    <w:abstractNumId w:val="2"/>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4191"/>
    <w:rsid w:val="00096AAF"/>
    <w:rsid w:val="000A0514"/>
    <w:rsid w:val="000A1FFE"/>
    <w:rsid w:val="000A262C"/>
    <w:rsid w:val="000A2FB0"/>
    <w:rsid w:val="000A3642"/>
    <w:rsid w:val="000A5328"/>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27E"/>
    <w:rsid w:val="000D68AB"/>
    <w:rsid w:val="000D79F1"/>
    <w:rsid w:val="000E00AB"/>
    <w:rsid w:val="000E549D"/>
    <w:rsid w:val="000E65E5"/>
    <w:rsid w:val="000E75B0"/>
    <w:rsid w:val="000E7B1E"/>
    <w:rsid w:val="000F2169"/>
    <w:rsid w:val="000F67B1"/>
    <w:rsid w:val="00100D39"/>
    <w:rsid w:val="0010446A"/>
    <w:rsid w:val="0010792C"/>
    <w:rsid w:val="00107FB9"/>
    <w:rsid w:val="00110B13"/>
    <w:rsid w:val="001114C1"/>
    <w:rsid w:val="00112164"/>
    <w:rsid w:val="001137DA"/>
    <w:rsid w:val="0011436A"/>
    <w:rsid w:val="001147B0"/>
    <w:rsid w:val="00114995"/>
    <w:rsid w:val="00116DFF"/>
    <w:rsid w:val="001178F0"/>
    <w:rsid w:val="00117F9C"/>
    <w:rsid w:val="00123745"/>
    <w:rsid w:val="00123D77"/>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394F"/>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17EE9"/>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2519"/>
    <w:rsid w:val="00265BC6"/>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3C"/>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D8F"/>
    <w:rsid w:val="00316F3F"/>
    <w:rsid w:val="003200D8"/>
    <w:rsid w:val="0032672D"/>
    <w:rsid w:val="003300C3"/>
    <w:rsid w:val="00330686"/>
    <w:rsid w:val="003321C2"/>
    <w:rsid w:val="00332D69"/>
    <w:rsid w:val="003344C4"/>
    <w:rsid w:val="00334F04"/>
    <w:rsid w:val="003434B3"/>
    <w:rsid w:val="00344B2B"/>
    <w:rsid w:val="0035204A"/>
    <w:rsid w:val="0036038D"/>
    <w:rsid w:val="00360476"/>
    <w:rsid w:val="003607C5"/>
    <w:rsid w:val="003608E0"/>
    <w:rsid w:val="00361F02"/>
    <w:rsid w:val="003660C7"/>
    <w:rsid w:val="003664A2"/>
    <w:rsid w:val="00367E6D"/>
    <w:rsid w:val="00371D7D"/>
    <w:rsid w:val="003722DF"/>
    <w:rsid w:val="00372474"/>
    <w:rsid w:val="003728C6"/>
    <w:rsid w:val="00372DAC"/>
    <w:rsid w:val="003750AC"/>
    <w:rsid w:val="0037625B"/>
    <w:rsid w:val="00377106"/>
    <w:rsid w:val="00381242"/>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3F58CF"/>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3E18"/>
    <w:rsid w:val="00445FD4"/>
    <w:rsid w:val="00446661"/>
    <w:rsid w:val="00451093"/>
    <w:rsid w:val="00455988"/>
    <w:rsid w:val="00457EE8"/>
    <w:rsid w:val="00460804"/>
    <w:rsid w:val="004614C5"/>
    <w:rsid w:val="0046181B"/>
    <w:rsid w:val="0046280F"/>
    <w:rsid w:val="004641CE"/>
    <w:rsid w:val="00465DA7"/>
    <w:rsid w:val="0046755F"/>
    <w:rsid w:val="00467D7B"/>
    <w:rsid w:val="00470182"/>
    <w:rsid w:val="00473048"/>
    <w:rsid w:val="00474149"/>
    <w:rsid w:val="00475793"/>
    <w:rsid w:val="00477362"/>
    <w:rsid w:val="00477BB8"/>
    <w:rsid w:val="00480E62"/>
    <w:rsid w:val="00481B3C"/>
    <w:rsid w:val="004820A0"/>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4DF"/>
    <w:rsid w:val="00516D9C"/>
    <w:rsid w:val="00517DEB"/>
    <w:rsid w:val="005208AB"/>
    <w:rsid w:val="00521C12"/>
    <w:rsid w:val="0052278C"/>
    <w:rsid w:val="00522D04"/>
    <w:rsid w:val="005242EF"/>
    <w:rsid w:val="005247E8"/>
    <w:rsid w:val="0052481A"/>
    <w:rsid w:val="00524CE0"/>
    <w:rsid w:val="00525441"/>
    <w:rsid w:val="00533FBD"/>
    <w:rsid w:val="00534096"/>
    <w:rsid w:val="005346EC"/>
    <w:rsid w:val="005356CB"/>
    <w:rsid w:val="005374EC"/>
    <w:rsid w:val="00537AA4"/>
    <w:rsid w:val="00542862"/>
    <w:rsid w:val="0054542C"/>
    <w:rsid w:val="005466D7"/>
    <w:rsid w:val="00551E7D"/>
    <w:rsid w:val="00552E60"/>
    <w:rsid w:val="005535D7"/>
    <w:rsid w:val="0055483C"/>
    <w:rsid w:val="005549FE"/>
    <w:rsid w:val="00557539"/>
    <w:rsid w:val="005616A9"/>
    <w:rsid w:val="00563557"/>
    <w:rsid w:val="00564786"/>
    <w:rsid w:val="00565D1E"/>
    <w:rsid w:val="00565E03"/>
    <w:rsid w:val="00566B4A"/>
    <w:rsid w:val="00566EE0"/>
    <w:rsid w:val="00567127"/>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C769A"/>
    <w:rsid w:val="005D1F23"/>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0741"/>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2968"/>
    <w:rsid w:val="00645237"/>
    <w:rsid w:val="006466C9"/>
    <w:rsid w:val="00654178"/>
    <w:rsid w:val="0066196E"/>
    <w:rsid w:val="006625CB"/>
    <w:rsid w:val="00664F1A"/>
    <w:rsid w:val="00667A9C"/>
    <w:rsid w:val="006720B2"/>
    <w:rsid w:val="00674D96"/>
    <w:rsid w:val="00675624"/>
    <w:rsid w:val="00680FDD"/>
    <w:rsid w:val="00682781"/>
    <w:rsid w:val="0068305A"/>
    <w:rsid w:val="00683E9D"/>
    <w:rsid w:val="00690B06"/>
    <w:rsid w:val="00691983"/>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2D8"/>
    <w:rsid w:val="006B7575"/>
    <w:rsid w:val="006C049B"/>
    <w:rsid w:val="006C1445"/>
    <w:rsid w:val="006C388F"/>
    <w:rsid w:val="006C4C67"/>
    <w:rsid w:val="006C4E24"/>
    <w:rsid w:val="006C60BB"/>
    <w:rsid w:val="006C6ACE"/>
    <w:rsid w:val="006C74FF"/>
    <w:rsid w:val="006D3FD0"/>
    <w:rsid w:val="006D46B5"/>
    <w:rsid w:val="006D5D7E"/>
    <w:rsid w:val="006E0307"/>
    <w:rsid w:val="006E1A7C"/>
    <w:rsid w:val="006E1D64"/>
    <w:rsid w:val="006E4F64"/>
    <w:rsid w:val="006E5BCE"/>
    <w:rsid w:val="006E6577"/>
    <w:rsid w:val="006E7C54"/>
    <w:rsid w:val="006F1D3A"/>
    <w:rsid w:val="006F2C16"/>
    <w:rsid w:val="006F4D66"/>
    <w:rsid w:val="006F4E04"/>
    <w:rsid w:val="006F563A"/>
    <w:rsid w:val="006F73CF"/>
    <w:rsid w:val="006F7C37"/>
    <w:rsid w:val="007008DF"/>
    <w:rsid w:val="0070104D"/>
    <w:rsid w:val="00701E18"/>
    <w:rsid w:val="00706CB9"/>
    <w:rsid w:val="00707FFC"/>
    <w:rsid w:val="00712BF6"/>
    <w:rsid w:val="007138CB"/>
    <w:rsid w:val="00714D81"/>
    <w:rsid w:val="007174F8"/>
    <w:rsid w:val="00720003"/>
    <w:rsid w:val="00720FB7"/>
    <w:rsid w:val="00724558"/>
    <w:rsid w:val="007246E4"/>
    <w:rsid w:val="00731B27"/>
    <w:rsid w:val="007327DA"/>
    <w:rsid w:val="00733D87"/>
    <w:rsid w:val="00735D1F"/>
    <w:rsid w:val="00744D61"/>
    <w:rsid w:val="00746B62"/>
    <w:rsid w:val="007477D2"/>
    <w:rsid w:val="00747FFE"/>
    <w:rsid w:val="0075036F"/>
    <w:rsid w:val="007510C4"/>
    <w:rsid w:val="0075542E"/>
    <w:rsid w:val="00756A2B"/>
    <w:rsid w:val="00757245"/>
    <w:rsid w:val="00757D7D"/>
    <w:rsid w:val="00761AED"/>
    <w:rsid w:val="007636DE"/>
    <w:rsid w:val="00765F55"/>
    <w:rsid w:val="007706D0"/>
    <w:rsid w:val="00773BDA"/>
    <w:rsid w:val="00773C96"/>
    <w:rsid w:val="00773DCA"/>
    <w:rsid w:val="0077400D"/>
    <w:rsid w:val="007742E7"/>
    <w:rsid w:val="00776D6B"/>
    <w:rsid w:val="007827F7"/>
    <w:rsid w:val="00783B2D"/>
    <w:rsid w:val="007842C7"/>
    <w:rsid w:val="007927C1"/>
    <w:rsid w:val="00793EA4"/>
    <w:rsid w:val="007944C3"/>
    <w:rsid w:val="00797969"/>
    <w:rsid w:val="007A422E"/>
    <w:rsid w:val="007A68E2"/>
    <w:rsid w:val="007A7270"/>
    <w:rsid w:val="007B0569"/>
    <w:rsid w:val="007B1E81"/>
    <w:rsid w:val="007B36E6"/>
    <w:rsid w:val="007B49AC"/>
    <w:rsid w:val="007B6328"/>
    <w:rsid w:val="007B6733"/>
    <w:rsid w:val="007B6ADB"/>
    <w:rsid w:val="007C0E2A"/>
    <w:rsid w:val="007C1887"/>
    <w:rsid w:val="007C221F"/>
    <w:rsid w:val="007C54E4"/>
    <w:rsid w:val="007C6CC6"/>
    <w:rsid w:val="007C7077"/>
    <w:rsid w:val="007C7AEC"/>
    <w:rsid w:val="007D15F5"/>
    <w:rsid w:val="007D35D4"/>
    <w:rsid w:val="007D3DED"/>
    <w:rsid w:val="007D4BD9"/>
    <w:rsid w:val="007D632A"/>
    <w:rsid w:val="007E144D"/>
    <w:rsid w:val="007E1A21"/>
    <w:rsid w:val="007E29DD"/>
    <w:rsid w:val="007E47C9"/>
    <w:rsid w:val="007E542F"/>
    <w:rsid w:val="007E6D3C"/>
    <w:rsid w:val="007E74D3"/>
    <w:rsid w:val="007E75B3"/>
    <w:rsid w:val="007F63B8"/>
    <w:rsid w:val="00802A02"/>
    <w:rsid w:val="00802F82"/>
    <w:rsid w:val="008031B7"/>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3E54"/>
    <w:rsid w:val="00844428"/>
    <w:rsid w:val="00844B0E"/>
    <w:rsid w:val="00846179"/>
    <w:rsid w:val="00846CBA"/>
    <w:rsid w:val="00861EA4"/>
    <w:rsid w:val="00862AFA"/>
    <w:rsid w:val="00863700"/>
    <w:rsid w:val="0086567A"/>
    <w:rsid w:val="00865D16"/>
    <w:rsid w:val="008678EB"/>
    <w:rsid w:val="00867C2A"/>
    <w:rsid w:val="00870546"/>
    <w:rsid w:val="00870C53"/>
    <w:rsid w:val="00871558"/>
    <w:rsid w:val="00871F58"/>
    <w:rsid w:val="00872FCD"/>
    <w:rsid w:val="008731C9"/>
    <w:rsid w:val="00874DFB"/>
    <w:rsid w:val="00875139"/>
    <w:rsid w:val="0087559E"/>
    <w:rsid w:val="00875D1D"/>
    <w:rsid w:val="008818BD"/>
    <w:rsid w:val="00882425"/>
    <w:rsid w:val="00882F18"/>
    <w:rsid w:val="00887996"/>
    <w:rsid w:val="008919FA"/>
    <w:rsid w:val="00894205"/>
    <w:rsid w:val="008948CA"/>
    <w:rsid w:val="008966F6"/>
    <w:rsid w:val="008A4559"/>
    <w:rsid w:val="008A4F4D"/>
    <w:rsid w:val="008A5259"/>
    <w:rsid w:val="008B0514"/>
    <w:rsid w:val="008B12D0"/>
    <w:rsid w:val="008B3E44"/>
    <w:rsid w:val="008B4257"/>
    <w:rsid w:val="008B76AE"/>
    <w:rsid w:val="008B7827"/>
    <w:rsid w:val="008B7853"/>
    <w:rsid w:val="008C2395"/>
    <w:rsid w:val="008C291E"/>
    <w:rsid w:val="008C2C73"/>
    <w:rsid w:val="008C31F8"/>
    <w:rsid w:val="008C77C6"/>
    <w:rsid w:val="008D0A86"/>
    <w:rsid w:val="008D2D94"/>
    <w:rsid w:val="008D552A"/>
    <w:rsid w:val="008D6EF1"/>
    <w:rsid w:val="008D7189"/>
    <w:rsid w:val="008D797C"/>
    <w:rsid w:val="008D7BA0"/>
    <w:rsid w:val="008E0FC4"/>
    <w:rsid w:val="008E1A2B"/>
    <w:rsid w:val="008E5CC2"/>
    <w:rsid w:val="008E6FD8"/>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0F1"/>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438D"/>
    <w:rsid w:val="009B1044"/>
    <w:rsid w:val="009B3C07"/>
    <w:rsid w:val="009B630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53B0"/>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1C7A"/>
    <w:rsid w:val="00A130E4"/>
    <w:rsid w:val="00A14EBC"/>
    <w:rsid w:val="00A15983"/>
    <w:rsid w:val="00A24150"/>
    <w:rsid w:val="00A304DE"/>
    <w:rsid w:val="00A31D72"/>
    <w:rsid w:val="00A32070"/>
    <w:rsid w:val="00A33D3A"/>
    <w:rsid w:val="00A353DC"/>
    <w:rsid w:val="00A40BA0"/>
    <w:rsid w:val="00A413AD"/>
    <w:rsid w:val="00A42596"/>
    <w:rsid w:val="00A43DCF"/>
    <w:rsid w:val="00A44C02"/>
    <w:rsid w:val="00A4537F"/>
    <w:rsid w:val="00A55AF2"/>
    <w:rsid w:val="00A571CA"/>
    <w:rsid w:val="00A57C7C"/>
    <w:rsid w:val="00A60934"/>
    <w:rsid w:val="00A6158C"/>
    <w:rsid w:val="00A62362"/>
    <w:rsid w:val="00A63A28"/>
    <w:rsid w:val="00A64C86"/>
    <w:rsid w:val="00A67985"/>
    <w:rsid w:val="00A6798F"/>
    <w:rsid w:val="00A7325E"/>
    <w:rsid w:val="00A76DBE"/>
    <w:rsid w:val="00A777EC"/>
    <w:rsid w:val="00A8311E"/>
    <w:rsid w:val="00A84896"/>
    <w:rsid w:val="00A86604"/>
    <w:rsid w:val="00A87C7B"/>
    <w:rsid w:val="00A95090"/>
    <w:rsid w:val="00A9514D"/>
    <w:rsid w:val="00A96690"/>
    <w:rsid w:val="00A97BF8"/>
    <w:rsid w:val="00AA04CC"/>
    <w:rsid w:val="00AA066D"/>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B71"/>
    <w:rsid w:val="00AE376A"/>
    <w:rsid w:val="00AE4566"/>
    <w:rsid w:val="00AF0048"/>
    <w:rsid w:val="00AF4D77"/>
    <w:rsid w:val="00AF60AE"/>
    <w:rsid w:val="00AF6742"/>
    <w:rsid w:val="00AF6DBB"/>
    <w:rsid w:val="00B050D3"/>
    <w:rsid w:val="00B05ACB"/>
    <w:rsid w:val="00B05B25"/>
    <w:rsid w:val="00B05CB4"/>
    <w:rsid w:val="00B11E41"/>
    <w:rsid w:val="00B13078"/>
    <w:rsid w:val="00B130F2"/>
    <w:rsid w:val="00B14AF5"/>
    <w:rsid w:val="00B1538B"/>
    <w:rsid w:val="00B1788D"/>
    <w:rsid w:val="00B206F3"/>
    <w:rsid w:val="00B20B88"/>
    <w:rsid w:val="00B2126A"/>
    <w:rsid w:val="00B240D0"/>
    <w:rsid w:val="00B25305"/>
    <w:rsid w:val="00B277E9"/>
    <w:rsid w:val="00B27923"/>
    <w:rsid w:val="00B30F45"/>
    <w:rsid w:val="00B319AF"/>
    <w:rsid w:val="00B31F06"/>
    <w:rsid w:val="00B3300C"/>
    <w:rsid w:val="00B337D5"/>
    <w:rsid w:val="00B35629"/>
    <w:rsid w:val="00B37C19"/>
    <w:rsid w:val="00B407DA"/>
    <w:rsid w:val="00B413A7"/>
    <w:rsid w:val="00B42131"/>
    <w:rsid w:val="00B4226E"/>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4A61"/>
    <w:rsid w:val="00B96064"/>
    <w:rsid w:val="00B9652C"/>
    <w:rsid w:val="00B9692F"/>
    <w:rsid w:val="00B97827"/>
    <w:rsid w:val="00BA1072"/>
    <w:rsid w:val="00BA6F0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E63EF"/>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0C85"/>
    <w:rsid w:val="00C42A8B"/>
    <w:rsid w:val="00C42B0B"/>
    <w:rsid w:val="00C43A48"/>
    <w:rsid w:val="00C45B5A"/>
    <w:rsid w:val="00C47016"/>
    <w:rsid w:val="00C478DD"/>
    <w:rsid w:val="00C520BF"/>
    <w:rsid w:val="00C53222"/>
    <w:rsid w:val="00C56860"/>
    <w:rsid w:val="00C572CF"/>
    <w:rsid w:val="00C57CA3"/>
    <w:rsid w:val="00C60D58"/>
    <w:rsid w:val="00C61A94"/>
    <w:rsid w:val="00C62A0A"/>
    <w:rsid w:val="00C6340E"/>
    <w:rsid w:val="00C665B6"/>
    <w:rsid w:val="00C66AEC"/>
    <w:rsid w:val="00C67824"/>
    <w:rsid w:val="00C70448"/>
    <w:rsid w:val="00C72138"/>
    <w:rsid w:val="00C72C2E"/>
    <w:rsid w:val="00C72DE3"/>
    <w:rsid w:val="00C75C55"/>
    <w:rsid w:val="00C7683E"/>
    <w:rsid w:val="00C77B2F"/>
    <w:rsid w:val="00C802EE"/>
    <w:rsid w:val="00C8107C"/>
    <w:rsid w:val="00C829FB"/>
    <w:rsid w:val="00C8381D"/>
    <w:rsid w:val="00C83A62"/>
    <w:rsid w:val="00C85E97"/>
    <w:rsid w:val="00C90D34"/>
    <w:rsid w:val="00C94068"/>
    <w:rsid w:val="00C97269"/>
    <w:rsid w:val="00C97B69"/>
    <w:rsid w:val="00CA1045"/>
    <w:rsid w:val="00CA2954"/>
    <w:rsid w:val="00CA3FC2"/>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CF56EB"/>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1451"/>
    <w:rsid w:val="00D424E3"/>
    <w:rsid w:val="00D42662"/>
    <w:rsid w:val="00D42AF3"/>
    <w:rsid w:val="00D512B6"/>
    <w:rsid w:val="00D52C2F"/>
    <w:rsid w:val="00D60B40"/>
    <w:rsid w:val="00D6276B"/>
    <w:rsid w:val="00D63D63"/>
    <w:rsid w:val="00D66E80"/>
    <w:rsid w:val="00D674F3"/>
    <w:rsid w:val="00D6756B"/>
    <w:rsid w:val="00D701BC"/>
    <w:rsid w:val="00D71543"/>
    <w:rsid w:val="00D7490D"/>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2095"/>
    <w:rsid w:val="00E66596"/>
    <w:rsid w:val="00E736DC"/>
    <w:rsid w:val="00E740C8"/>
    <w:rsid w:val="00E74332"/>
    <w:rsid w:val="00E74BB0"/>
    <w:rsid w:val="00E74BBE"/>
    <w:rsid w:val="00E76211"/>
    <w:rsid w:val="00E80403"/>
    <w:rsid w:val="00E80CFB"/>
    <w:rsid w:val="00E8179E"/>
    <w:rsid w:val="00E82FDD"/>
    <w:rsid w:val="00E8563B"/>
    <w:rsid w:val="00E86372"/>
    <w:rsid w:val="00E908DA"/>
    <w:rsid w:val="00E910A0"/>
    <w:rsid w:val="00E925DB"/>
    <w:rsid w:val="00E92C72"/>
    <w:rsid w:val="00E932CE"/>
    <w:rsid w:val="00E94563"/>
    <w:rsid w:val="00E9558E"/>
    <w:rsid w:val="00E960CD"/>
    <w:rsid w:val="00E971E7"/>
    <w:rsid w:val="00E9771D"/>
    <w:rsid w:val="00EA3129"/>
    <w:rsid w:val="00EA33A5"/>
    <w:rsid w:val="00EA4B29"/>
    <w:rsid w:val="00EA4D76"/>
    <w:rsid w:val="00EA5264"/>
    <w:rsid w:val="00EB05C0"/>
    <w:rsid w:val="00EB21DE"/>
    <w:rsid w:val="00EB4866"/>
    <w:rsid w:val="00EB6462"/>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0740A"/>
    <w:rsid w:val="00F12AF0"/>
    <w:rsid w:val="00F222B3"/>
    <w:rsid w:val="00F2354A"/>
    <w:rsid w:val="00F23C22"/>
    <w:rsid w:val="00F24631"/>
    <w:rsid w:val="00F254A4"/>
    <w:rsid w:val="00F2572B"/>
    <w:rsid w:val="00F30860"/>
    <w:rsid w:val="00F32C78"/>
    <w:rsid w:val="00F336EA"/>
    <w:rsid w:val="00F37787"/>
    <w:rsid w:val="00F409F0"/>
    <w:rsid w:val="00F40D01"/>
    <w:rsid w:val="00F410D4"/>
    <w:rsid w:val="00F4147C"/>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1C42"/>
    <w:rsid w:val="00FB280C"/>
    <w:rsid w:val="00FB3AF6"/>
    <w:rsid w:val="00FB64A5"/>
    <w:rsid w:val="00FB690B"/>
    <w:rsid w:val="00FB7139"/>
    <w:rsid w:val="00FC056D"/>
    <w:rsid w:val="00FC0EE1"/>
    <w:rsid w:val="00FC1AA3"/>
    <w:rsid w:val="00FC26EF"/>
    <w:rsid w:val="00FC27B2"/>
    <w:rsid w:val="00FC27FA"/>
    <w:rsid w:val="00FC44BE"/>
    <w:rsid w:val="00FC45FA"/>
    <w:rsid w:val="00FC50C3"/>
    <w:rsid w:val="00FC5257"/>
    <w:rsid w:val="00FC6386"/>
    <w:rsid w:val="00FD35F8"/>
    <w:rsid w:val="00FD3753"/>
    <w:rsid w:val="00FD5EAC"/>
    <w:rsid w:val="00FD6676"/>
    <w:rsid w:val="00FD6C8C"/>
    <w:rsid w:val="00FE1AEC"/>
    <w:rsid w:val="00FE3C99"/>
    <w:rsid w:val="00FE73F2"/>
    <w:rsid w:val="00FF02C3"/>
    <w:rsid w:val="00FF249B"/>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F56E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82640375">
      <w:bodyDiv w:val="1"/>
      <w:marLeft w:val="0"/>
      <w:marRight w:val="0"/>
      <w:marTop w:val="0"/>
      <w:marBottom w:val="0"/>
      <w:divBdr>
        <w:top w:val="none" w:sz="0" w:space="0" w:color="auto"/>
        <w:left w:val="none" w:sz="0" w:space="0" w:color="auto"/>
        <w:bottom w:val="none" w:sz="0" w:space="0" w:color="auto"/>
        <w:right w:val="none" w:sz="0" w:space="0" w:color="auto"/>
      </w:divBdr>
      <w:divsChild>
        <w:div w:id="816382468">
          <w:marLeft w:val="1080"/>
          <w:marRight w:val="0"/>
          <w:marTop w:val="100"/>
          <w:marBottom w:val="0"/>
          <w:divBdr>
            <w:top w:val="none" w:sz="0" w:space="0" w:color="auto"/>
            <w:left w:val="none" w:sz="0" w:space="0" w:color="auto"/>
            <w:bottom w:val="none" w:sz="0" w:space="0" w:color="auto"/>
            <w:right w:val="none" w:sz="0" w:space="0" w:color="auto"/>
          </w:divBdr>
        </w:div>
        <w:div w:id="990250434">
          <w:marLeft w:val="1080"/>
          <w:marRight w:val="0"/>
          <w:marTop w:val="100"/>
          <w:marBottom w:val="0"/>
          <w:divBdr>
            <w:top w:val="none" w:sz="0" w:space="0" w:color="auto"/>
            <w:left w:val="none" w:sz="0" w:space="0" w:color="auto"/>
            <w:bottom w:val="none" w:sz="0" w:space="0" w:color="auto"/>
            <w:right w:val="none" w:sz="0" w:space="0" w:color="auto"/>
          </w:divBdr>
        </w:div>
      </w:divsChild>
    </w:div>
    <w:div w:id="170571348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ED0D8-32B4-43CC-8FBD-936E6B3B6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1382</Words>
  <Characters>7879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2017-11-17T21:01:00Z</dcterms:created>
  <dcterms:modified xsi:type="dcterms:W3CDTF">2017-11-17T22:51:00Z</dcterms:modified>
  <cp:category/>
</cp:coreProperties>
</file>